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16C5" w:rsidRDefault="001B16C5" w:rsidP="001B16C5">
      <w:pPr>
        <w:spacing w:line="360" w:lineRule="auto"/>
        <w:jc w:val="right"/>
        <w:rPr>
          <w:rFonts w:ascii="David" w:hAnsi="David" w:cs="David"/>
          <w:b/>
          <w:bCs/>
          <w:sz w:val="24"/>
          <w:szCs w:val="24"/>
          <w:u w:val="single"/>
          <w:rtl/>
        </w:rPr>
      </w:pPr>
      <w:bookmarkStart w:id="0" w:name="_GoBack"/>
      <w:bookmarkEnd w:id="0"/>
      <w:r>
        <w:rPr>
          <w:rFonts w:ascii="David" w:hAnsi="David" w:cs="David" w:hint="cs"/>
          <w:b/>
          <w:bCs/>
          <w:sz w:val="24"/>
          <w:szCs w:val="24"/>
          <w:u w:val="single"/>
          <w:rtl/>
        </w:rPr>
        <w:t>24.9.2020</w:t>
      </w:r>
    </w:p>
    <w:p w:rsidR="001B16C5" w:rsidRDefault="001B16C5" w:rsidP="001B16C5">
      <w:pPr>
        <w:spacing w:line="360" w:lineRule="auto"/>
        <w:jc w:val="center"/>
        <w:rPr>
          <w:rFonts w:ascii="David" w:hAnsi="David" w:cs="David"/>
          <w:b/>
          <w:bCs/>
          <w:sz w:val="24"/>
          <w:szCs w:val="24"/>
          <w:u w:val="single"/>
          <w:rtl/>
        </w:rPr>
      </w:pPr>
    </w:p>
    <w:p w:rsidR="001B16C5" w:rsidRPr="001B16C5" w:rsidRDefault="001B16C5" w:rsidP="001B16C5">
      <w:pPr>
        <w:spacing w:line="360" w:lineRule="auto"/>
        <w:jc w:val="center"/>
        <w:rPr>
          <w:rFonts w:ascii="David" w:hAnsi="David" w:cs="David"/>
          <w:b/>
          <w:bCs/>
          <w:sz w:val="24"/>
          <w:szCs w:val="24"/>
          <w:u w:val="single"/>
          <w:rtl/>
        </w:rPr>
      </w:pPr>
      <w:r w:rsidRPr="001B16C5">
        <w:rPr>
          <w:rFonts w:ascii="David" w:hAnsi="David" w:cs="David" w:hint="cs"/>
          <w:b/>
          <w:bCs/>
          <w:sz w:val="24"/>
          <w:szCs w:val="24"/>
          <w:u w:val="single"/>
          <w:rtl/>
        </w:rPr>
        <w:t xml:space="preserve">מענה עורך הפנייה לשאלות הבהרה במסגרת הליך </w:t>
      </w:r>
      <w:r w:rsidRPr="001B16C5">
        <w:rPr>
          <w:rFonts w:ascii="David" w:hAnsi="David" w:cs="David"/>
          <w:b/>
          <w:bCs/>
          <w:sz w:val="24"/>
          <w:szCs w:val="24"/>
          <w:u w:val="single"/>
          <w:rtl/>
        </w:rPr>
        <w:t>בקשה לקבלת מידע (</w:t>
      </w:r>
      <w:r w:rsidRPr="001B16C5">
        <w:rPr>
          <w:rFonts w:ascii="David" w:hAnsi="David" w:cs="David"/>
          <w:b/>
          <w:bCs/>
          <w:sz w:val="24"/>
          <w:szCs w:val="24"/>
          <w:u w:val="single"/>
        </w:rPr>
        <w:t>RFI</w:t>
      </w:r>
      <w:r w:rsidRPr="001B16C5">
        <w:rPr>
          <w:rFonts w:ascii="David" w:hAnsi="David" w:cs="David"/>
          <w:b/>
          <w:bCs/>
          <w:sz w:val="24"/>
          <w:szCs w:val="24"/>
          <w:u w:val="single"/>
          <w:rtl/>
        </w:rPr>
        <w:t>) – חלופות בעלות ביצועים סביבתיים משופרים לכלים חד פעמיים במשרדי הממשלה</w:t>
      </w:r>
      <w:r w:rsidRPr="001B16C5">
        <w:rPr>
          <w:rFonts w:ascii="David" w:hAnsi="David" w:cs="David" w:hint="cs"/>
          <w:b/>
          <w:bCs/>
          <w:sz w:val="24"/>
          <w:szCs w:val="24"/>
          <w:u w:val="single"/>
          <w:rtl/>
        </w:rPr>
        <w:t xml:space="preserve"> ויחידות הסמך</w:t>
      </w:r>
    </w:p>
    <w:p w:rsidR="001B16C5" w:rsidRDefault="001B16C5"/>
    <w:tbl>
      <w:tblPr>
        <w:bidiVisual/>
        <w:tblW w:w="8306" w:type="dxa"/>
        <w:tblCellMar>
          <w:left w:w="0" w:type="dxa"/>
          <w:right w:w="0" w:type="dxa"/>
        </w:tblCellMar>
        <w:tblLook w:val="04A0" w:firstRow="1" w:lastRow="0" w:firstColumn="1" w:lastColumn="0" w:noHBand="0" w:noVBand="1"/>
      </w:tblPr>
      <w:tblGrid>
        <w:gridCol w:w="761"/>
        <w:gridCol w:w="3294"/>
        <w:gridCol w:w="4251"/>
      </w:tblGrid>
      <w:tr w:rsidR="00AF5FCB" w:rsidRPr="00A0441A" w:rsidTr="005B252A">
        <w:tc>
          <w:tcPr>
            <w:tcW w:w="76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AF5FCB" w:rsidRPr="00A0441A" w:rsidRDefault="00AF5FCB" w:rsidP="005B252A">
            <w:pPr>
              <w:spacing w:line="360" w:lineRule="auto"/>
              <w:jc w:val="center"/>
              <w:rPr>
                <w:rFonts w:ascii="David" w:hAnsi="David" w:cs="David"/>
                <w:b/>
                <w:bCs/>
                <w:sz w:val="24"/>
                <w:szCs w:val="24"/>
              </w:rPr>
            </w:pPr>
            <w:r w:rsidRPr="00A0441A">
              <w:rPr>
                <w:rFonts w:ascii="David" w:hAnsi="David" w:cs="David"/>
                <w:b/>
                <w:bCs/>
                <w:sz w:val="24"/>
                <w:szCs w:val="24"/>
                <w:rtl/>
              </w:rPr>
              <w:t>מס"ד</w:t>
            </w:r>
          </w:p>
        </w:tc>
        <w:tc>
          <w:tcPr>
            <w:tcW w:w="32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F5FCB" w:rsidRPr="00A0441A" w:rsidRDefault="001B16C5" w:rsidP="005B252A">
            <w:pPr>
              <w:spacing w:line="360" w:lineRule="auto"/>
              <w:jc w:val="center"/>
              <w:rPr>
                <w:rFonts w:ascii="David" w:hAnsi="David" w:cs="David"/>
                <w:b/>
                <w:bCs/>
                <w:sz w:val="24"/>
                <w:szCs w:val="24"/>
                <w:rtl/>
              </w:rPr>
            </w:pPr>
            <w:r>
              <w:rPr>
                <w:rFonts w:ascii="David" w:hAnsi="David" w:cs="David" w:hint="cs"/>
                <w:b/>
                <w:bCs/>
                <w:sz w:val="24"/>
                <w:szCs w:val="24"/>
                <w:rtl/>
              </w:rPr>
              <w:t>פירוט ה</w:t>
            </w:r>
            <w:r w:rsidR="005B252A">
              <w:rPr>
                <w:rFonts w:ascii="David" w:hAnsi="David" w:cs="David"/>
                <w:b/>
                <w:bCs/>
                <w:sz w:val="24"/>
                <w:szCs w:val="24"/>
                <w:rtl/>
              </w:rPr>
              <w:t>שאלה/הבהרה/בקשה</w:t>
            </w:r>
            <w:r w:rsidR="005B252A">
              <w:rPr>
                <w:rFonts w:ascii="David" w:hAnsi="David" w:cs="David" w:hint="cs"/>
                <w:b/>
                <w:bCs/>
                <w:sz w:val="24"/>
                <w:szCs w:val="24"/>
                <w:rtl/>
              </w:rPr>
              <w:t xml:space="preserve"> </w:t>
            </w:r>
            <w:r w:rsidR="00AF5FCB" w:rsidRPr="00A0441A">
              <w:rPr>
                <w:rFonts w:ascii="David" w:hAnsi="David" w:cs="David"/>
                <w:b/>
                <w:bCs/>
                <w:sz w:val="24"/>
                <w:szCs w:val="24"/>
                <w:rtl/>
              </w:rPr>
              <w:t>לקבלת מידע נוסף</w:t>
            </w:r>
          </w:p>
        </w:tc>
        <w:tc>
          <w:tcPr>
            <w:tcW w:w="42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F5FCB" w:rsidRPr="00A0441A" w:rsidRDefault="00AF5FCB" w:rsidP="005B252A">
            <w:pPr>
              <w:spacing w:line="360" w:lineRule="auto"/>
              <w:jc w:val="center"/>
              <w:rPr>
                <w:rFonts w:ascii="David" w:hAnsi="David" w:cs="David"/>
                <w:b/>
                <w:bCs/>
                <w:sz w:val="24"/>
                <w:szCs w:val="24"/>
                <w:rtl/>
              </w:rPr>
            </w:pPr>
            <w:r w:rsidRPr="00A0441A">
              <w:rPr>
                <w:rFonts w:ascii="David" w:hAnsi="David" w:cs="David"/>
                <w:b/>
                <w:bCs/>
                <w:sz w:val="24"/>
                <w:szCs w:val="24"/>
                <w:rtl/>
              </w:rPr>
              <w:t>תשובה</w:t>
            </w:r>
          </w:p>
        </w:tc>
      </w:tr>
      <w:tr w:rsidR="00AF5FCB" w:rsidRPr="00A0441A" w:rsidTr="005B252A">
        <w:trPr>
          <w:trHeight w:val="3560"/>
        </w:trPr>
        <w:tc>
          <w:tcPr>
            <w:tcW w:w="7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F5FCB" w:rsidRPr="00A0441A" w:rsidRDefault="00AF5FCB">
            <w:pPr>
              <w:spacing w:line="360" w:lineRule="auto"/>
              <w:jc w:val="both"/>
              <w:rPr>
                <w:rFonts w:ascii="David" w:hAnsi="David" w:cs="David"/>
                <w:sz w:val="24"/>
                <w:szCs w:val="24"/>
              </w:rPr>
            </w:pPr>
            <w:r w:rsidRPr="00A0441A">
              <w:rPr>
                <w:rFonts w:ascii="David" w:hAnsi="David" w:cs="David"/>
                <w:sz w:val="24"/>
                <w:szCs w:val="24"/>
                <w:rtl/>
              </w:rPr>
              <w:t>1</w:t>
            </w:r>
          </w:p>
        </w:tc>
        <w:tc>
          <w:tcPr>
            <w:tcW w:w="3294"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AF5FCB">
            <w:pPr>
              <w:spacing w:line="360" w:lineRule="auto"/>
              <w:jc w:val="both"/>
              <w:rPr>
                <w:rFonts w:ascii="David" w:hAnsi="David" w:cs="David"/>
                <w:sz w:val="24"/>
                <w:szCs w:val="24"/>
                <w:rtl/>
              </w:rPr>
            </w:pPr>
            <w:r w:rsidRPr="00A0441A">
              <w:rPr>
                <w:rFonts w:ascii="David" w:hAnsi="David" w:cs="David"/>
                <w:sz w:val="24"/>
                <w:szCs w:val="24"/>
                <w:rtl/>
              </w:rPr>
              <w:t>האם ניתן לקבל נתונים בדבר כמות</w:t>
            </w:r>
            <w:r w:rsidR="009D7245">
              <w:rPr>
                <w:rFonts w:ascii="David" w:hAnsi="David" w:cs="David" w:hint="cs"/>
                <w:sz w:val="24"/>
                <w:szCs w:val="24"/>
                <w:rtl/>
              </w:rPr>
              <w:t xml:space="preserve"> וסוג</w:t>
            </w:r>
            <w:r w:rsidRPr="00A0441A">
              <w:rPr>
                <w:rFonts w:ascii="David" w:hAnsi="David" w:cs="David"/>
                <w:sz w:val="24"/>
                <w:szCs w:val="24"/>
                <w:rtl/>
              </w:rPr>
              <w:t xml:space="preserve"> הכלים החד פעמיים במשרדי הממשלה</w:t>
            </w:r>
            <w:r w:rsidR="00A0441A">
              <w:rPr>
                <w:rFonts w:ascii="David" w:hAnsi="David" w:cs="David" w:hint="cs"/>
                <w:sz w:val="24"/>
                <w:szCs w:val="24"/>
                <w:rtl/>
              </w:rPr>
              <w:t>, בפילוח לפי משרד או בניין, ו</w:t>
            </w:r>
            <w:r w:rsidRPr="00A0441A">
              <w:rPr>
                <w:rFonts w:ascii="David" w:hAnsi="David" w:cs="David"/>
                <w:sz w:val="24"/>
                <w:szCs w:val="24"/>
                <w:rtl/>
              </w:rPr>
              <w:t>בפילוח חודשי ושנתי?</w:t>
            </w:r>
          </w:p>
        </w:tc>
        <w:tc>
          <w:tcPr>
            <w:tcW w:w="4251" w:type="dxa"/>
            <w:tcBorders>
              <w:top w:val="nil"/>
              <w:left w:val="nil"/>
              <w:bottom w:val="single" w:sz="8" w:space="0" w:color="auto"/>
              <w:right w:val="single" w:sz="8" w:space="0" w:color="auto"/>
            </w:tcBorders>
            <w:tcMar>
              <w:top w:w="0" w:type="dxa"/>
              <w:left w:w="108" w:type="dxa"/>
              <w:bottom w:w="0" w:type="dxa"/>
              <w:right w:w="108" w:type="dxa"/>
            </w:tcMar>
            <w:hideMark/>
          </w:tcPr>
          <w:p w:rsidR="00A6368A" w:rsidRDefault="00FC2819" w:rsidP="009D7245">
            <w:pPr>
              <w:spacing w:line="360" w:lineRule="auto"/>
              <w:jc w:val="both"/>
              <w:rPr>
                <w:rFonts w:ascii="David" w:hAnsi="David" w:cs="David"/>
                <w:sz w:val="24"/>
                <w:szCs w:val="24"/>
                <w:rtl/>
              </w:rPr>
            </w:pPr>
            <w:r w:rsidRPr="00A0441A">
              <w:rPr>
                <w:rFonts w:ascii="David" w:hAnsi="David" w:cs="David"/>
                <w:sz w:val="24"/>
                <w:szCs w:val="24"/>
                <w:rtl/>
              </w:rPr>
              <w:t>אין נת</w:t>
            </w:r>
            <w:r w:rsidR="00A0441A" w:rsidRPr="00A0441A">
              <w:rPr>
                <w:rFonts w:ascii="David" w:hAnsi="David" w:cs="David"/>
                <w:sz w:val="24"/>
                <w:szCs w:val="24"/>
                <w:rtl/>
              </w:rPr>
              <w:t>ונים בדבר כמות הכלים החד פעמיים</w:t>
            </w:r>
            <w:r w:rsidR="00E453B4">
              <w:rPr>
                <w:rFonts w:ascii="David" w:hAnsi="David" w:cs="David" w:hint="cs"/>
                <w:sz w:val="24"/>
                <w:szCs w:val="24"/>
                <w:rtl/>
              </w:rPr>
              <w:t xml:space="preserve"> שנעשה בהם שימוש</w:t>
            </w:r>
            <w:r w:rsidR="009D7245">
              <w:rPr>
                <w:rFonts w:ascii="David" w:hAnsi="David" w:cs="David" w:hint="cs"/>
                <w:sz w:val="24"/>
                <w:szCs w:val="24"/>
                <w:rtl/>
              </w:rPr>
              <w:t xml:space="preserve"> כיום</w:t>
            </w:r>
            <w:r w:rsidR="00E453B4">
              <w:rPr>
                <w:rFonts w:ascii="David" w:hAnsi="David" w:cs="David" w:hint="cs"/>
                <w:sz w:val="24"/>
                <w:szCs w:val="24"/>
                <w:rtl/>
              </w:rPr>
              <w:t xml:space="preserve"> במשרדי ממשלה. </w:t>
            </w:r>
          </w:p>
          <w:p w:rsidR="00AF5FCB" w:rsidRPr="00A0441A" w:rsidRDefault="009D7245" w:rsidP="00A6368A">
            <w:pPr>
              <w:spacing w:line="360" w:lineRule="auto"/>
              <w:jc w:val="both"/>
              <w:rPr>
                <w:rFonts w:ascii="David" w:hAnsi="David" w:cs="David"/>
                <w:sz w:val="24"/>
                <w:szCs w:val="24"/>
                <w:rtl/>
              </w:rPr>
            </w:pPr>
            <w:r>
              <w:rPr>
                <w:rFonts w:ascii="David" w:hAnsi="David" w:cs="David" w:hint="cs"/>
                <w:sz w:val="24"/>
                <w:szCs w:val="24"/>
                <w:rtl/>
              </w:rPr>
              <w:t>מבלי להתחייב להיקף הרכש הצפוי בשנים הבאות, קיימים</w:t>
            </w:r>
            <w:r w:rsidR="00E453B4">
              <w:rPr>
                <w:rFonts w:ascii="David" w:hAnsi="David" w:cs="David" w:hint="cs"/>
                <w:sz w:val="24"/>
                <w:szCs w:val="24"/>
                <w:rtl/>
              </w:rPr>
              <w:t xml:space="preserve"> נתונים בדבר היקף הרכש הכספי של כלים חד פעמיים</w:t>
            </w:r>
            <w:r>
              <w:rPr>
                <w:rFonts w:ascii="David" w:hAnsi="David" w:cs="David" w:hint="cs"/>
                <w:sz w:val="24"/>
                <w:szCs w:val="24"/>
                <w:rtl/>
              </w:rPr>
              <w:t xml:space="preserve"> לשנת 2019</w:t>
            </w:r>
            <w:r w:rsidR="005B252A">
              <w:rPr>
                <w:rFonts w:ascii="David" w:hAnsi="David" w:cs="David" w:hint="cs"/>
                <w:sz w:val="24"/>
                <w:szCs w:val="24"/>
                <w:rtl/>
              </w:rPr>
              <w:t>,</w:t>
            </w:r>
            <w:r w:rsidR="00E453B4">
              <w:rPr>
                <w:rFonts w:ascii="David" w:hAnsi="David" w:cs="David" w:hint="cs"/>
                <w:sz w:val="24"/>
                <w:szCs w:val="24"/>
                <w:rtl/>
              </w:rPr>
              <w:t xml:space="preserve"> בפילוח לפי סוג מוצר ובפילוח חודשי</w:t>
            </w:r>
            <w:r>
              <w:rPr>
                <w:rFonts w:ascii="David" w:hAnsi="David" w:cs="David" w:hint="cs"/>
                <w:sz w:val="24"/>
                <w:szCs w:val="24"/>
                <w:rtl/>
              </w:rPr>
              <w:t xml:space="preserve"> ושנתי</w:t>
            </w:r>
            <w:r w:rsidR="00E453B4">
              <w:rPr>
                <w:rFonts w:ascii="David" w:hAnsi="David" w:cs="David" w:hint="cs"/>
                <w:sz w:val="24"/>
                <w:szCs w:val="24"/>
                <w:rtl/>
              </w:rPr>
              <w:t>.</w:t>
            </w:r>
            <w:r w:rsidR="00A6368A">
              <w:rPr>
                <w:rFonts w:ascii="David" w:hAnsi="David" w:cs="David" w:hint="cs"/>
                <w:sz w:val="24"/>
                <w:szCs w:val="24"/>
                <w:rtl/>
              </w:rPr>
              <w:t xml:space="preserve"> נתונים אלו מתבססים על דיווחים של משרדי</w:t>
            </w:r>
            <w:r w:rsidR="00E453B4">
              <w:rPr>
                <w:rFonts w:ascii="David" w:hAnsi="David" w:cs="David" w:hint="cs"/>
                <w:sz w:val="24"/>
                <w:szCs w:val="24"/>
                <w:rtl/>
              </w:rPr>
              <w:t xml:space="preserve"> </w:t>
            </w:r>
            <w:r w:rsidR="00A6368A">
              <w:rPr>
                <w:rFonts w:ascii="David" w:hAnsi="David" w:cs="David" w:hint="cs"/>
                <w:sz w:val="24"/>
                <w:szCs w:val="24"/>
                <w:rtl/>
              </w:rPr>
              <w:t>הממשלה המבצעים את רכישותיהם במערכת מרכב"ה והם מפורטים בנספח א' להלן</w:t>
            </w:r>
            <w:r w:rsidR="00E453B4">
              <w:rPr>
                <w:rFonts w:ascii="David" w:hAnsi="David" w:cs="David" w:hint="cs"/>
                <w:sz w:val="24"/>
                <w:szCs w:val="24"/>
                <w:rtl/>
              </w:rPr>
              <w:t xml:space="preserve">. </w:t>
            </w:r>
          </w:p>
        </w:tc>
      </w:tr>
      <w:tr w:rsidR="00AF5FCB" w:rsidRPr="00A0441A" w:rsidTr="005B252A">
        <w:tc>
          <w:tcPr>
            <w:tcW w:w="7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F5FCB" w:rsidRPr="00A0441A" w:rsidRDefault="008A5A79">
            <w:pPr>
              <w:spacing w:line="360" w:lineRule="auto"/>
              <w:jc w:val="both"/>
              <w:rPr>
                <w:rFonts w:ascii="David" w:hAnsi="David" w:cs="David"/>
                <w:sz w:val="24"/>
                <w:szCs w:val="24"/>
                <w:rtl/>
              </w:rPr>
            </w:pPr>
            <w:r>
              <w:rPr>
                <w:rFonts w:ascii="David" w:hAnsi="David" w:cs="David" w:hint="cs"/>
                <w:sz w:val="24"/>
                <w:szCs w:val="24"/>
                <w:rtl/>
              </w:rPr>
              <w:t>2</w:t>
            </w:r>
          </w:p>
        </w:tc>
        <w:tc>
          <w:tcPr>
            <w:tcW w:w="3294"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AF5FCB" w:rsidP="008A5A79">
            <w:pPr>
              <w:spacing w:line="360" w:lineRule="auto"/>
              <w:jc w:val="both"/>
              <w:rPr>
                <w:rFonts w:ascii="David" w:hAnsi="David" w:cs="David"/>
                <w:sz w:val="24"/>
                <w:szCs w:val="24"/>
                <w:rtl/>
              </w:rPr>
            </w:pPr>
            <w:r w:rsidRPr="00A0441A">
              <w:rPr>
                <w:rFonts w:ascii="David" w:hAnsi="David" w:cs="David"/>
                <w:sz w:val="24"/>
                <w:szCs w:val="24"/>
                <w:rtl/>
              </w:rPr>
              <w:t xml:space="preserve">האם ניתן לקבל הערכה לגבי משקל </w:t>
            </w:r>
            <w:r w:rsidR="008A5A79">
              <w:rPr>
                <w:rFonts w:ascii="David" w:hAnsi="David" w:cs="David" w:hint="cs"/>
                <w:sz w:val="24"/>
                <w:szCs w:val="24"/>
                <w:rtl/>
              </w:rPr>
              <w:t xml:space="preserve">הצריכה </w:t>
            </w:r>
            <w:r w:rsidR="007D5F37" w:rsidRPr="00A0441A">
              <w:rPr>
                <w:rFonts w:ascii="David" w:hAnsi="David" w:cs="David"/>
                <w:sz w:val="24"/>
                <w:szCs w:val="24"/>
                <w:rtl/>
              </w:rPr>
              <w:t xml:space="preserve">של </w:t>
            </w:r>
            <w:r w:rsidRPr="00A0441A">
              <w:rPr>
                <w:rFonts w:ascii="David" w:hAnsi="David" w:cs="David"/>
                <w:sz w:val="24"/>
                <w:szCs w:val="24"/>
                <w:rtl/>
              </w:rPr>
              <w:t xml:space="preserve">פלסטיק וסוגיו? </w:t>
            </w:r>
          </w:p>
        </w:tc>
        <w:tc>
          <w:tcPr>
            <w:tcW w:w="4251"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8A5A79" w:rsidP="0006344E">
            <w:pPr>
              <w:spacing w:line="360" w:lineRule="auto"/>
              <w:jc w:val="both"/>
              <w:rPr>
                <w:rFonts w:ascii="David" w:hAnsi="David" w:cs="David"/>
                <w:sz w:val="24"/>
                <w:szCs w:val="24"/>
                <w:rtl/>
              </w:rPr>
            </w:pPr>
            <w:r>
              <w:rPr>
                <w:rFonts w:ascii="David" w:hAnsi="David" w:cs="David" w:hint="cs"/>
                <w:sz w:val="24"/>
                <w:szCs w:val="24"/>
                <w:rtl/>
              </w:rPr>
              <w:t>בהתאם לחישוב</w:t>
            </w:r>
            <w:r w:rsidR="0037167A">
              <w:rPr>
                <w:rFonts w:ascii="David" w:hAnsi="David" w:cs="David" w:hint="cs"/>
                <w:sz w:val="24"/>
                <w:szCs w:val="24"/>
                <w:rtl/>
              </w:rPr>
              <w:t xml:space="preserve"> שנתי</w:t>
            </w:r>
            <w:r>
              <w:rPr>
                <w:rFonts w:ascii="David" w:hAnsi="David" w:cs="David" w:hint="cs"/>
                <w:sz w:val="24"/>
                <w:szCs w:val="24"/>
                <w:rtl/>
              </w:rPr>
              <w:t xml:space="preserve"> שנעשה על דרך האומדנה וב</w:t>
            </w:r>
            <w:r w:rsidR="00AF0800" w:rsidRPr="0037483A">
              <w:rPr>
                <w:rFonts w:ascii="David" w:hAnsi="David" w:cs="David"/>
                <w:sz w:val="24"/>
                <w:szCs w:val="24"/>
                <w:rtl/>
              </w:rPr>
              <w:t>הערכה גסה על בסיס מ</w:t>
            </w:r>
            <w:r w:rsidR="0037167A">
              <w:rPr>
                <w:rFonts w:ascii="David" w:hAnsi="David" w:cs="David" w:hint="cs"/>
                <w:sz w:val="24"/>
                <w:szCs w:val="24"/>
                <w:rtl/>
              </w:rPr>
              <w:t>שקל</w:t>
            </w:r>
            <w:r w:rsidR="00946553">
              <w:rPr>
                <w:rFonts w:ascii="David" w:hAnsi="David" w:cs="David" w:hint="cs"/>
                <w:sz w:val="24"/>
                <w:szCs w:val="24"/>
                <w:rtl/>
              </w:rPr>
              <w:t>ם</w:t>
            </w:r>
            <w:r w:rsidR="0037167A">
              <w:rPr>
                <w:rFonts w:ascii="David" w:hAnsi="David" w:cs="David" w:hint="cs"/>
                <w:sz w:val="24"/>
                <w:szCs w:val="24"/>
                <w:rtl/>
              </w:rPr>
              <w:t xml:space="preserve"> </w:t>
            </w:r>
            <w:r w:rsidR="00946553">
              <w:rPr>
                <w:rFonts w:ascii="David" w:hAnsi="David" w:cs="David" w:hint="cs"/>
                <w:sz w:val="24"/>
                <w:szCs w:val="24"/>
                <w:rtl/>
              </w:rPr>
              <w:t>ה</w:t>
            </w:r>
            <w:r w:rsidR="0037167A">
              <w:rPr>
                <w:rFonts w:ascii="David" w:hAnsi="David" w:cs="David" w:hint="cs"/>
                <w:sz w:val="24"/>
                <w:szCs w:val="24"/>
                <w:rtl/>
              </w:rPr>
              <w:t>ממוצע של הפריטים;</w:t>
            </w:r>
            <w:r w:rsidR="00AF0800" w:rsidRPr="0037483A">
              <w:rPr>
                <w:rFonts w:ascii="David" w:hAnsi="David" w:cs="David"/>
                <w:sz w:val="24"/>
                <w:szCs w:val="24"/>
                <w:rtl/>
              </w:rPr>
              <w:t xml:space="preserve"> </w:t>
            </w:r>
            <w:r w:rsidR="0037167A">
              <w:rPr>
                <w:rFonts w:ascii="David" w:hAnsi="David" w:cs="David" w:hint="cs"/>
                <w:sz w:val="24"/>
                <w:szCs w:val="24"/>
                <w:rtl/>
              </w:rPr>
              <w:t>משקלן של כוסות חד פעמיות הוא</w:t>
            </w:r>
            <w:r w:rsidR="00AF0800" w:rsidRPr="0037483A">
              <w:rPr>
                <w:rFonts w:ascii="David" w:hAnsi="David" w:cs="David"/>
                <w:sz w:val="24"/>
                <w:szCs w:val="24"/>
                <w:rtl/>
              </w:rPr>
              <w:t xml:space="preserve"> כ</w:t>
            </w:r>
            <w:r w:rsidR="0037483A">
              <w:rPr>
                <w:rFonts w:ascii="David" w:hAnsi="David" w:cs="David" w:hint="cs"/>
                <w:sz w:val="24"/>
                <w:szCs w:val="24"/>
                <w:rtl/>
              </w:rPr>
              <w:t>-</w:t>
            </w:r>
            <w:r w:rsidR="00AF0800" w:rsidRPr="0037483A">
              <w:rPr>
                <w:rFonts w:ascii="David" w:hAnsi="David" w:cs="David"/>
                <w:sz w:val="24"/>
                <w:szCs w:val="24"/>
                <w:rtl/>
              </w:rPr>
              <w:t xml:space="preserve"> 100 טון</w:t>
            </w:r>
            <w:r w:rsidR="0037167A">
              <w:rPr>
                <w:rFonts w:ascii="David" w:hAnsi="David" w:cs="David" w:hint="cs"/>
                <w:sz w:val="24"/>
                <w:szCs w:val="24"/>
                <w:rtl/>
              </w:rPr>
              <w:t xml:space="preserve"> ומשקלן של צלחות וקעריות </w:t>
            </w:r>
            <w:r w:rsidR="0037167A">
              <w:rPr>
                <w:rFonts w:ascii="David" w:hAnsi="David" w:cs="David"/>
                <w:sz w:val="24"/>
                <w:szCs w:val="24"/>
                <w:rtl/>
              </w:rPr>
              <w:t>מ</w:t>
            </w:r>
            <w:r w:rsidR="0037167A">
              <w:rPr>
                <w:rFonts w:ascii="David" w:hAnsi="David" w:cs="David" w:hint="cs"/>
                <w:sz w:val="24"/>
                <w:szCs w:val="24"/>
                <w:rtl/>
              </w:rPr>
              <w:t>סוגי ה</w:t>
            </w:r>
            <w:r w:rsidR="0037167A" w:rsidRPr="0037483A">
              <w:rPr>
                <w:rFonts w:ascii="David" w:hAnsi="David" w:cs="David"/>
                <w:sz w:val="24"/>
                <w:szCs w:val="24"/>
                <w:rtl/>
              </w:rPr>
              <w:t>פלסטיק הנפוצים בשוק</w:t>
            </w:r>
            <w:r w:rsidR="0037167A">
              <w:rPr>
                <w:rFonts w:ascii="David" w:hAnsi="David" w:cs="David" w:hint="cs"/>
                <w:sz w:val="24"/>
                <w:szCs w:val="24"/>
                <w:rtl/>
              </w:rPr>
              <w:t xml:space="preserve"> הוא </w:t>
            </w:r>
            <w:r w:rsidR="00AF0800" w:rsidRPr="0037483A">
              <w:rPr>
                <w:rFonts w:ascii="David" w:hAnsi="David" w:cs="David"/>
                <w:sz w:val="24"/>
                <w:szCs w:val="24"/>
                <w:rtl/>
              </w:rPr>
              <w:t>כ</w:t>
            </w:r>
            <w:r w:rsidR="0037483A">
              <w:rPr>
                <w:rFonts w:ascii="David" w:hAnsi="David" w:cs="David" w:hint="cs"/>
                <w:sz w:val="24"/>
                <w:szCs w:val="24"/>
                <w:rtl/>
              </w:rPr>
              <w:t>-</w:t>
            </w:r>
            <w:r w:rsidR="00AF0800" w:rsidRPr="0037483A">
              <w:rPr>
                <w:rFonts w:ascii="David" w:hAnsi="David" w:cs="David"/>
                <w:sz w:val="24"/>
                <w:szCs w:val="24"/>
                <w:rtl/>
              </w:rPr>
              <w:t xml:space="preserve"> 40 טון.</w:t>
            </w:r>
            <w:r w:rsidR="0037483A">
              <w:rPr>
                <w:rFonts w:ascii="David" w:hAnsi="David" w:cs="David" w:hint="cs"/>
                <w:sz w:val="24"/>
                <w:szCs w:val="24"/>
                <w:rtl/>
              </w:rPr>
              <w:t xml:space="preserve"> הערכה זו מתבססת על הנתונים המובאים </w:t>
            </w:r>
            <w:r w:rsidR="0006344E">
              <w:rPr>
                <w:rFonts w:ascii="David" w:hAnsi="David" w:cs="David" w:hint="cs"/>
                <w:sz w:val="24"/>
                <w:szCs w:val="24"/>
                <w:rtl/>
              </w:rPr>
              <w:t>בנספח א' להלן</w:t>
            </w:r>
            <w:r w:rsidR="00E453B4">
              <w:rPr>
                <w:rFonts w:ascii="David" w:hAnsi="David" w:cs="David" w:hint="cs"/>
                <w:sz w:val="24"/>
                <w:szCs w:val="24"/>
                <w:rtl/>
              </w:rPr>
              <w:t>.</w:t>
            </w:r>
            <w:r w:rsidR="0037483A">
              <w:rPr>
                <w:rFonts w:ascii="David" w:hAnsi="David" w:cs="David" w:hint="cs"/>
                <w:sz w:val="24"/>
                <w:szCs w:val="24"/>
                <w:rtl/>
              </w:rPr>
              <w:t xml:space="preserve"> </w:t>
            </w:r>
          </w:p>
        </w:tc>
      </w:tr>
      <w:tr w:rsidR="00AF5FCB" w:rsidRPr="00A0441A" w:rsidTr="005B252A">
        <w:tc>
          <w:tcPr>
            <w:tcW w:w="7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F5FCB" w:rsidRPr="00A0441A" w:rsidRDefault="009344C2">
            <w:pPr>
              <w:spacing w:line="360" w:lineRule="auto"/>
              <w:jc w:val="both"/>
              <w:rPr>
                <w:rFonts w:ascii="David" w:hAnsi="David" w:cs="David"/>
                <w:sz w:val="24"/>
                <w:szCs w:val="24"/>
                <w:rtl/>
              </w:rPr>
            </w:pPr>
            <w:r>
              <w:rPr>
                <w:rFonts w:ascii="David" w:hAnsi="David" w:cs="David" w:hint="cs"/>
                <w:sz w:val="24"/>
                <w:szCs w:val="24"/>
                <w:rtl/>
              </w:rPr>
              <w:t>3</w:t>
            </w:r>
          </w:p>
        </w:tc>
        <w:tc>
          <w:tcPr>
            <w:tcW w:w="3294" w:type="dxa"/>
            <w:tcBorders>
              <w:top w:val="nil"/>
              <w:left w:val="nil"/>
              <w:bottom w:val="single" w:sz="8" w:space="0" w:color="auto"/>
              <w:right w:val="single" w:sz="8" w:space="0" w:color="auto"/>
            </w:tcBorders>
            <w:tcMar>
              <w:top w:w="0" w:type="dxa"/>
              <w:left w:w="108" w:type="dxa"/>
              <w:bottom w:w="0" w:type="dxa"/>
              <w:right w:w="108" w:type="dxa"/>
            </w:tcMar>
          </w:tcPr>
          <w:p w:rsidR="00AF5FCB" w:rsidRPr="00A0441A" w:rsidRDefault="00AF5FCB" w:rsidP="00015F72">
            <w:pPr>
              <w:spacing w:line="360" w:lineRule="auto"/>
              <w:jc w:val="both"/>
              <w:rPr>
                <w:rFonts w:ascii="David" w:hAnsi="David" w:cs="David"/>
                <w:sz w:val="24"/>
                <w:szCs w:val="24"/>
                <w:rtl/>
              </w:rPr>
            </w:pPr>
            <w:r w:rsidRPr="00A0441A">
              <w:rPr>
                <w:rFonts w:ascii="David" w:hAnsi="David" w:cs="David"/>
                <w:sz w:val="24"/>
                <w:szCs w:val="24"/>
                <w:rtl/>
              </w:rPr>
              <w:t xml:space="preserve">האם ניתן לקבל נתונים באשר למספר המשרדים </w:t>
            </w:r>
            <w:r w:rsidR="00015F72">
              <w:rPr>
                <w:rFonts w:ascii="David" w:hAnsi="David" w:cs="David"/>
                <w:sz w:val="24"/>
                <w:szCs w:val="24"/>
                <w:rtl/>
              </w:rPr>
              <w:t>העושים שימוש בכלים חד פעמיים ו</w:t>
            </w:r>
            <w:r w:rsidR="00015F72">
              <w:rPr>
                <w:rFonts w:ascii="David" w:hAnsi="David" w:cs="David" w:hint="cs"/>
                <w:sz w:val="24"/>
                <w:szCs w:val="24"/>
                <w:rtl/>
              </w:rPr>
              <w:t>את</w:t>
            </w:r>
            <w:r w:rsidRPr="00A0441A">
              <w:rPr>
                <w:rFonts w:ascii="David" w:hAnsi="David" w:cs="David"/>
                <w:sz w:val="24"/>
                <w:szCs w:val="24"/>
                <w:rtl/>
              </w:rPr>
              <w:t xml:space="preserve"> הפריסה הארצית שלהם?</w:t>
            </w:r>
          </w:p>
          <w:p w:rsidR="00AF5FCB" w:rsidRPr="00A0441A" w:rsidRDefault="00AF5FCB">
            <w:pPr>
              <w:spacing w:line="360" w:lineRule="auto"/>
              <w:jc w:val="both"/>
              <w:rPr>
                <w:rFonts w:ascii="David" w:hAnsi="David" w:cs="David"/>
                <w:sz w:val="24"/>
                <w:szCs w:val="24"/>
                <w:rtl/>
              </w:rPr>
            </w:pPr>
          </w:p>
        </w:tc>
        <w:tc>
          <w:tcPr>
            <w:tcW w:w="4251"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5B252A" w:rsidRDefault="00AF0800" w:rsidP="003C1E78">
            <w:pPr>
              <w:spacing w:line="360" w:lineRule="auto"/>
              <w:jc w:val="both"/>
              <w:rPr>
                <w:rFonts w:ascii="David" w:hAnsi="David" w:cs="David"/>
                <w:sz w:val="24"/>
                <w:szCs w:val="24"/>
                <w:rtl/>
              </w:rPr>
            </w:pPr>
            <w:r w:rsidRPr="0037483A">
              <w:rPr>
                <w:rFonts w:ascii="David" w:hAnsi="David" w:cs="David"/>
                <w:sz w:val="24"/>
                <w:szCs w:val="24"/>
                <w:rtl/>
              </w:rPr>
              <w:lastRenderedPageBreak/>
              <w:t>כלל משרדי הממשלה ויחידות הסמך</w:t>
            </w:r>
            <w:r w:rsidR="0037483A" w:rsidRPr="0037483A">
              <w:rPr>
                <w:rFonts w:ascii="David" w:hAnsi="David" w:cs="David" w:hint="cs"/>
                <w:sz w:val="24"/>
                <w:szCs w:val="24"/>
                <w:rtl/>
              </w:rPr>
              <w:t xml:space="preserve"> עושים שימוש בכלים חד פעמיים והם </w:t>
            </w:r>
            <w:r w:rsidRPr="0037483A">
              <w:rPr>
                <w:rFonts w:ascii="David" w:hAnsi="David" w:cs="David"/>
                <w:sz w:val="24"/>
                <w:szCs w:val="24"/>
                <w:rtl/>
              </w:rPr>
              <w:t xml:space="preserve"> פרוסים בקרוב ל 2,000 אתרים בארץ</w:t>
            </w:r>
            <w:r w:rsidR="0037483A">
              <w:rPr>
                <w:rFonts w:ascii="David" w:hAnsi="David" w:cs="David" w:hint="cs"/>
                <w:color w:val="70AD47" w:themeColor="accent6"/>
                <w:sz w:val="24"/>
                <w:szCs w:val="24"/>
                <w:rtl/>
              </w:rPr>
              <w:t>.</w:t>
            </w:r>
            <w:r w:rsidRPr="00A0441A">
              <w:rPr>
                <w:rFonts w:ascii="David" w:hAnsi="David" w:cs="David"/>
                <w:color w:val="70AD47" w:themeColor="accent6"/>
                <w:sz w:val="24"/>
                <w:szCs w:val="24"/>
                <w:rtl/>
              </w:rPr>
              <w:t xml:space="preserve"> </w:t>
            </w:r>
            <w:r w:rsidR="003C1E78">
              <w:rPr>
                <w:rFonts w:ascii="David" w:hAnsi="David" w:cs="David" w:hint="cs"/>
                <w:sz w:val="24"/>
                <w:szCs w:val="24"/>
                <w:rtl/>
              </w:rPr>
              <w:t xml:space="preserve">יצוין כי חלק ממשרדי הממשלה מרוכזים בקריות ממשלה מחוזיות. </w:t>
            </w:r>
          </w:p>
        </w:tc>
      </w:tr>
      <w:tr w:rsidR="00AF5FCB" w:rsidRPr="00A0441A" w:rsidTr="005B252A">
        <w:tc>
          <w:tcPr>
            <w:tcW w:w="7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F5FCB" w:rsidRPr="00A0441A" w:rsidRDefault="009344C2">
            <w:pPr>
              <w:spacing w:line="360" w:lineRule="auto"/>
              <w:jc w:val="both"/>
              <w:rPr>
                <w:rFonts w:ascii="David" w:hAnsi="David" w:cs="David"/>
                <w:sz w:val="24"/>
                <w:szCs w:val="24"/>
                <w:rtl/>
              </w:rPr>
            </w:pPr>
            <w:r>
              <w:rPr>
                <w:rFonts w:ascii="David" w:hAnsi="David" w:cs="David" w:hint="cs"/>
                <w:sz w:val="24"/>
                <w:szCs w:val="24"/>
                <w:rtl/>
              </w:rPr>
              <w:t>4</w:t>
            </w:r>
          </w:p>
        </w:tc>
        <w:tc>
          <w:tcPr>
            <w:tcW w:w="3294"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015F72">
            <w:pPr>
              <w:spacing w:line="360" w:lineRule="auto"/>
              <w:jc w:val="both"/>
              <w:rPr>
                <w:rFonts w:ascii="David" w:hAnsi="David" w:cs="David"/>
                <w:sz w:val="24"/>
                <w:szCs w:val="24"/>
                <w:rtl/>
              </w:rPr>
            </w:pPr>
            <w:r>
              <w:rPr>
                <w:rFonts w:ascii="David" w:hAnsi="David" w:cs="David" w:hint="cs"/>
                <w:sz w:val="24"/>
                <w:szCs w:val="24"/>
                <w:rtl/>
              </w:rPr>
              <w:t xml:space="preserve">בסעיף 3 לטבלת פירוט הפתרון המוצע, </w:t>
            </w:r>
            <w:r w:rsidR="00AF5FCB" w:rsidRPr="00A0441A">
              <w:rPr>
                <w:rFonts w:ascii="David" w:hAnsi="David" w:cs="David"/>
                <w:sz w:val="24"/>
                <w:szCs w:val="24"/>
                <w:rtl/>
              </w:rPr>
              <w:t>מה הכוונה בבקשה לפרט אודות "ההערכה הכלכלית של שלבי הפתרון המוצע"?</w:t>
            </w:r>
          </w:p>
        </w:tc>
        <w:tc>
          <w:tcPr>
            <w:tcW w:w="4251"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AF5FCB" w:rsidP="005F1F3F">
            <w:pPr>
              <w:spacing w:line="360" w:lineRule="auto"/>
              <w:jc w:val="both"/>
              <w:rPr>
                <w:rFonts w:ascii="David" w:hAnsi="David" w:cs="David"/>
                <w:sz w:val="24"/>
                <w:szCs w:val="24"/>
                <w:rtl/>
              </w:rPr>
            </w:pPr>
            <w:r w:rsidRPr="00A0441A">
              <w:rPr>
                <w:rFonts w:ascii="David" w:hAnsi="David" w:cs="David"/>
                <w:sz w:val="24"/>
                <w:szCs w:val="24"/>
                <w:rtl/>
              </w:rPr>
              <w:t>הכוונה היא לפירוט</w:t>
            </w:r>
            <w:r w:rsidR="00E1347F" w:rsidRPr="00A0441A">
              <w:rPr>
                <w:rFonts w:ascii="David" w:hAnsi="David" w:cs="David"/>
                <w:sz w:val="24"/>
                <w:szCs w:val="24"/>
                <w:rtl/>
              </w:rPr>
              <w:t xml:space="preserve"> מרכיבי</w:t>
            </w:r>
            <w:r w:rsidRPr="00A0441A">
              <w:rPr>
                <w:rFonts w:ascii="David" w:hAnsi="David" w:cs="David"/>
                <w:sz w:val="24"/>
                <w:szCs w:val="24"/>
                <w:rtl/>
              </w:rPr>
              <w:t xml:space="preserve"> עלו</w:t>
            </w:r>
            <w:r w:rsidR="00E1347F" w:rsidRPr="00A0441A">
              <w:rPr>
                <w:rFonts w:ascii="David" w:hAnsi="David" w:cs="David"/>
                <w:sz w:val="24"/>
                <w:szCs w:val="24"/>
                <w:rtl/>
              </w:rPr>
              <w:t>ת הפתרון המוצע ללקוח,</w:t>
            </w:r>
            <w:r w:rsidR="005F1F3F">
              <w:rPr>
                <w:rFonts w:ascii="David" w:hAnsi="David" w:cs="David" w:hint="cs"/>
                <w:sz w:val="24"/>
                <w:szCs w:val="24"/>
                <w:rtl/>
              </w:rPr>
              <w:t xml:space="preserve"> מנגנוני תמחור,</w:t>
            </w:r>
            <w:r w:rsidR="00E1347F" w:rsidRPr="00A0441A">
              <w:rPr>
                <w:rFonts w:ascii="David" w:hAnsi="David" w:cs="David"/>
                <w:sz w:val="24"/>
                <w:szCs w:val="24"/>
                <w:rtl/>
              </w:rPr>
              <w:t xml:space="preserve"> עלויות ייצור, פי</w:t>
            </w:r>
            <w:r w:rsidR="00081395" w:rsidRPr="00A0441A">
              <w:rPr>
                <w:rFonts w:ascii="David" w:hAnsi="David" w:cs="David"/>
                <w:sz w:val="24"/>
                <w:szCs w:val="24"/>
                <w:rtl/>
              </w:rPr>
              <w:t>תוח, שינוע ועלויות מחזור חיים (</w:t>
            </w:r>
            <w:r w:rsidR="00E1347F" w:rsidRPr="00A0441A">
              <w:rPr>
                <w:rFonts w:ascii="David" w:hAnsi="David" w:cs="David"/>
                <w:sz w:val="24"/>
                <w:szCs w:val="24"/>
                <w:rtl/>
              </w:rPr>
              <w:t>צריכת אנרגיה, צריכת מתכלים, גריטה, שינוע וכדומה), בפילוח לפ</w:t>
            </w:r>
            <w:r w:rsidRPr="00A0441A">
              <w:rPr>
                <w:rFonts w:ascii="David" w:hAnsi="David" w:cs="David"/>
                <w:sz w:val="24"/>
                <w:szCs w:val="24"/>
                <w:rtl/>
              </w:rPr>
              <w:t>י שלבים</w:t>
            </w:r>
            <w:r w:rsidR="005F1F3F">
              <w:rPr>
                <w:rFonts w:ascii="David" w:hAnsi="David" w:cs="David" w:hint="cs"/>
                <w:sz w:val="24"/>
                <w:szCs w:val="24"/>
                <w:rtl/>
              </w:rPr>
              <w:t xml:space="preserve"> וגורמים מעורבים</w:t>
            </w:r>
            <w:r w:rsidRPr="00A0441A">
              <w:rPr>
                <w:rFonts w:ascii="David" w:hAnsi="David" w:cs="David"/>
                <w:sz w:val="24"/>
                <w:szCs w:val="24"/>
                <w:rtl/>
              </w:rPr>
              <w:t xml:space="preserve">, ככל שקיימים. </w:t>
            </w:r>
          </w:p>
        </w:tc>
      </w:tr>
      <w:tr w:rsidR="00AF5FCB" w:rsidRPr="00A0441A" w:rsidTr="005B252A">
        <w:trPr>
          <w:trHeight w:val="3383"/>
        </w:trPr>
        <w:tc>
          <w:tcPr>
            <w:tcW w:w="7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F5FCB" w:rsidRPr="00A0441A" w:rsidRDefault="009344C2">
            <w:pPr>
              <w:spacing w:line="360" w:lineRule="auto"/>
              <w:jc w:val="both"/>
              <w:rPr>
                <w:rFonts w:ascii="David" w:hAnsi="David" w:cs="David"/>
                <w:sz w:val="24"/>
                <w:szCs w:val="24"/>
                <w:rtl/>
              </w:rPr>
            </w:pPr>
            <w:r>
              <w:rPr>
                <w:rFonts w:ascii="David" w:hAnsi="David" w:cs="David" w:hint="cs"/>
                <w:sz w:val="24"/>
                <w:szCs w:val="24"/>
                <w:rtl/>
              </w:rPr>
              <w:t>5</w:t>
            </w:r>
          </w:p>
        </w:tc>
        <w:tc>
          <w:tcPr>
            <w:tcW w:w="3294"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AF5FCB">
            <w:pPr>
              <w:spacing w:line="360" w:lineRule="auto"/>
              <w:jc w:val="both"/>
              <w:rPr>
                <w:rFonts w:ascii="David" w:hAnsi="David" w:cs="David"/>
                <w:sz w:val="24"/>
                <w:szCs w:val="24"/>
                <w:rtl/>
              </w:rPr>
            </w:pPr>
            <w:r w:rsidRPr="00A0441A">
              <w:rPr>
                <w:rFonts w:ascii="David" w:hAnsi="David" w:cs="David"/>
                <w:sz w:val="24"/>
                <w:szCs w:val="24"/>
                <w:rtl/>
              </w:rPr>
              <w:t>האם משרדי ממשלה רוכשים כלים מתכלים?</w:t>
            </w:r>
          </w:p>
        </w:tc>
        <w:tc>
          <w:tcPr>
            <w:tcW w:w="4251"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5F1F3F" w:rsidP="005F1F3F">
            <w:pPr>
              <w:spacing w:line="360" w:lineRule="auto"/>
              <w:jc w:val="both"/>
              <w:rPr>
                <w:rFonts w:ascii="David" w:hAnsi="David" w:cs="David"/>
                <w:color w:val="000000" w:themeColor="text1"/>
                <w:sz w:val="24"/>
                <w:szCs w:val="24"/>
                <w:rtl/>
              </w:rPr>
            </w:pPr>
            <w:r>
              <w:rPr>
                <w:rFonts w:ascii="David" w:hAnsi="David" w:cs="David" w:hint="cs"/>
                <w:color w:val="000000" w:themeColor="text1"/>
                <w:sz w:val="24"/>
                <w:szCs w:val="24"/>
                <w:rtl/>
              </w:rPr>
              <w:t xml:space="preserve">אין כיום רכש מרכזי של כלים חד פעמיים ומתכלים, עם זאת </w:t>
            </w:r>
            <w:r w:rsidR="00E1347F" w:rsidRPr="00A0441A">
              <w:rPr>
                <w:rFonts w:ascii="David" w:hAnsi="David" w:cs="David"/>
                <w:color w:val="000000" w:themeColor="text1"/>
                <w:sz w:val="24"/>
                <w:szCs w:val="24"/>
                <w:rtl/>
              </w:rPr>
              <w:t>ייתכן שמשרדי ממשלה רוכשים כלים מתכלים</w:t>
            </w:r>
            <w:r>
              <w:rPr>
                <w:rFonts w:ascii="David" w:hAnsi="David" w:cs="David" w:hint="cs"/>
                <w:color w:val="000000" w:themeColor="text1"/>
                <w:sz w:val="24"/>
                <w:szCs w:val="24"/>
                <w:rtl/>
              </w:rPr>
              <w:t xml:space="preserve"> באופן עצמאי. </w:t>
            </w:r>
            <w:r w:rsidR="00606945" w:rsidRPr="00A0441A">
              <w:rPr>
                <w:rFonts w:ascii="David" w:hAnsi="David" w:cs="David"/>
                <w:color w:val="000000" w:themeColor="text1"/>
                <w:sz w:val="24"/>
                <w:szCs w:val="24"/>
                <w:rtl/>
              </w:rPr>
              <w:t>ככל שנעשה שימוש</w:t>
            </w:r>
            <w:r w:rsidR="00057727" w:rsidRPr="00A0441A">
              <w:rPr>
                <w:rFonts w:ascii="David" w:hAnsi="David" w:cs="David"/>
                <w:color w:val="000000" w:themeColor="text1"/>
                <w:sz w:val="24"/>
                <w:szCs w:val="24"/>
                <w:rtl/>
              </w:rPr>
              <w:t xml:space="preserve"> בכלים </w:t>
            </w:r>
            <w:r>
              <w:rPr>
                <w:rFonts w:ascii="David" w:hAnsi="David" w:cs="David" w:hint="cs"/>
                <w:color w:val="000000" w:themeColor="text1"/>
                <w:sz w:val="24"/>
                <w:szCs w:val="24"/>
                <w:rtl/>
              </w:rPr>
              <w:t>מתכלים</w:t>
            </w:r>
            <w:r w:rsidR="0080153A">
              <w:rPr>
                <w:rFonts w:ascii="David" w:hAnsi="David" w:cs="David" w:hint="cs"/>
                <w:color w:val="000000" w:themeColor="text1"/>
                <w:sz w:val="24"/>
                <w:szCs w:val="24"/>
                <w:rtl/>
              </w:rPr>
              <w:t>, למיטב ידיעתנו,</w:t>
            </w:r>
            <w:r w:rsidR="00606945" w:rsidRPr="00A0441A">
              <w:rPr>
                <w:rFonts w:ascii="David" w:hAnsi="David" w:cs="David"/>
                <w:color w:val="000000" w:themeColor="text1"/>
                <w:sz w:val="24"/>
                <w:szCs w:val="24"/>
                <w:rtl/>
              </w:rPr>
              <w:t xml:space="preserve"> הכלים לא נשלחים</w:t>
            </w:r>
            <w:r w:rsidR="00E1347F" w:rsidRPr="00A0441A">
              <w:rPr>
                <w:rFonts w:ascii="David" w:hAnsi="David" w:cs="David"/>
                <w:color w:val="000000" w:themeColor="text1"/>
                <w:sz w:val="24"/>
                <w:szCs w:val="24"/>
                <w:rtl/>
              </w:rPr>
              <w:t xml:space="preserve"> </w:t>
            </w:r>
            <w:r w:rsidR="00AF5FCB" w:rsidRPr="00A0441A">
              <w:rPr>
                <w:rFonts w:ascii="David" w:hAnsi="David" w:cs="David"/>
                <w:color w:val="000000" w:themeColor="text1"/>
                <w:sz w:val="24"/>
                <w:szCs w:val="24"/>
                <w:rtl/>
              </w:rPr>
              <w:t>למתקן קומפוסטציה תעשייתי</w:t>
            </w:r>
            <w:r w:rsidR="00606945" w:rsidRPr="00A0441A">
              <w:rPr>
                <w:rFonts w:ascii="David" w:hAnsi="David" w:cs="David"/>
                <w:color w:val="000000" w:themeColor="text1"/>
                <w:sz w:val="24"/>
                <w:szCs w:val="24"/>
                <w:rtl/>
              </w:rPr>
              <w:t xml:space="preserve">ת בישראל. </w:t>
            </w:r>
            <w:r w:rsidR="00E1347F" w:rsidRPr="00A0441A">
              <w:rPr>
                <w:rFonts w:ascii="David" w:hAnsi="David" w:cs="David"/>
                <w:color w:val="000000" w:themeColor="text1"/>
                <w:sz w:val="24"/>
                <w:szCs w:val="24"/>
                <w:rtl/>
              </w:rPr>
              <w:t xml:space="preserve"> </w:t>
            </w:r>
          </w:p>
        </w:tc>
      </w:tr>
      <w:tr w:rsidR="00AF5FCB" w:rsidRPr="00A0441A" w:rsidTr="005B252A">
        <w:tc>
          <w:tcPr>
            <w:tcW w:w="7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F5FCB" w:rsidRPr="00A0441A" w:rsidRDefault="009344C2">
            <w:pPr>
              <w:spacing w:line="360" w:lineRule="auto"/>
              <w:jc w:val="both"/>
              <w:rPr>
                <w:rFonts w:ascii="David" w:hAnsi="David" w:cs="David"/>
                <w:sz w:val="24"/>
                <w:szCs w:val="24"/>
                <w:rtl/>
              </w:rPr>
            </w:pPr>
            <w:r>
              <w:rPr>
                <w:rFonts w:ascii="David" w:hAnsi="David" w:cs="David" w:hint="cs"/>
                <w:sz w:val="24"/>
                <w:szCs w:val="24"/>
                <w:rtl/>
              </w:rPr>
              <w:t>6</w:t>
            </w:r>
          </w:p>
        </w:tc>
        <w:tc>
          <w:tcPr>
            <w:tcW w:w="3294" w:type="dxa"/>
            <w:tcBorders>
              <w:top w:val="nil"/>
              <w:left w:val="nil"/>
              <w:bottom w:val="single" w:sz="8" w:space="0" w:color="auto"/>
              <w:right w:val="single" w:sz="8" w:space="0" w:color="auto"/>
            </w:tcBorders>
            <w:tcMar>
              <w:top w:w="0" w:type="dxa"/>
              <w:left w:w="108" w:type="dxa"/>
              <w:bottom w:w="0" w:type="dxa"/>
              <w:right w:w="108" w:type="dxa"/>
            </w:tcMar>
          </w:tcPr>
          <w:p w:rsidR="00AF5FCB" w:rsidRPr="00A0441A" w:rsidRDefault="00AF5FCB" w:rsidP="00CE44E2">
            <w:pPr>
              <w:spacing w:line="360" w:lineRule="auto"/>
              <w:jc w:val="both"/>
              <w:rPr>
                <w:rFonts w:ascii="David" w:hAnsi="David" w:cs="David"/>
                <w:sz w:val="24"/>
                <w:szCs w:val="24"/>
                <w:rtl/>
              </w:rPr>
            </w:pPr>
            <w:r w:rsidRPr="00A0441A">
              <w:rPr>
                <w:rFonts w:ascii="David" w:hAnsi="David" w:cs="David"/>
                <w:sz w:val="24"/>
                <w:szCs w:val="24"/>
                <w:rtl/>
              </w:rPr>
              <w:t>האם ניתן להציע רק כוסות או שנדרש הצגת פתרון כולל לרבות פינוי לקומפוסט?</w:t>
            </w:r>
          </w:p>
          <w:p w:rsidR="00AF5FCB" w:rsidRPr="00A0441A" w:rsidRDefault="00AF5FCB">
            <w:pPr>
              <w:spacing w:line="360" w:lineRule="auto"/>
              <w:rPr>
                <w:rFonts w:ascii="David" w:hAnsi="David" w:cs="David"/>
                <w:sz w:val="24"/>
                <w:szCs w:val="24"/>
                <w:rtl/>
              </w:rPr>
            </w:pPr>
          </w:p>
        </w:tc>
        <w:tc>
          <w:tcPr>
            <w:tcW w:w="4251" w:type="dxa"/>
            <w:tcBorders>
              <w:top w:val="nil"/>
              <w:left w:val="nil"/>
              <w:bottom w:val="single" w:sz="8" w:space="0" w:color="auto"/>
              <w:right w:val="single" w:sz="8" w:space="0" w:color="auto"/>
            </w:tcBorders>
            <w:tcMar>
              <w:top w:w="0" w:type="dxa"/>
              <w:left w:w="108" w:type="dxa"/>
              <w:bottom w:w="0" w:type="dxa"/>
              <w:right w:w="108" w:type="dxa"/>
            </w:tcMar>
            <w:hideMark/>
          </w:tcPr>
          <w:p w:rsidR="00C14168" w:rsidRPr="00A0441A" w:rsidRDefault="00AF5FCB" w:rsidP="00A57504">
            <w:pPr>
              <w:spacing w:line="360" w:lineRule="auto"/>
              <w:jc w:val="both"/>
              <w:rPr>
                <w:rFonts w:ascii="David" w:hAnsi="David" w:cs="David"/>
                <w:sz w:val="24"/>
                <w:szCs w:val="24"/>
                <w:rtl/>
              </w:rPr>
            </w:pPr>
            <w:r w:rsidRPr="00A0441A">
              <w:rPr>
                <w:rFonts w:ascii="David" w:hAnsi="David" w:cs="David"/>
                <w:sz w:val="24"/>
                <w:szCs w:val="24"/>
                <w:rtl/>
              </w:rPr>
              <w:t xml:space="preserve">ראו סעיפים 6 ו-7 לפנייה. </w:t>
            </w:r>
            <w:r w:rsidR="00A57504">
              <w:rPr>
                <w:rFonts w:ascii="David" w:hAnsi="David" w:cs="David" w:hint="cs"/>
                <w:sz w:val="24"/>
                <w:szCs w:val="24"/>
                <w:rtl/>
              </w:rPr>
              <w:t xml:space="preserve">במסגרת המענה לפניה ניתן להציע פתרון הכולל רק אספקה של כוסות </w:t>
            </w:r>
            <w:r w:rsidR="00511065">
              <w:rPr>
                <w:rFonts w:ascii="David" w:hAnsi="David" w:cs="David" w:hint="cs"/>
                <w:sz w:val="24"/>
                <w:szCs w:val="24"/>
                <w:rtl/>
              </w:rPr>
              <w:t>ממקור ביולוגי ואולם נציין כי ללא פתרון פינוי לקומפוסטציה</w:t>
            </w:r>
            <w:r w:rsidR="008653E1">
              <w:rPr>
                <w:rFonts w:ascii="David" w:hAnsi="David" w:cs="David" w:hint="cs"/>
                <w:sz w:val="24"/>
                <w:szCs w:val="24"/>
                <w:rtl/>
              </w:rPr>
              <w:t xml:space="preserve"> כלשהו</w:t>
            </w:r>
            <w:r w:rsidR="00511065">
              <w:rPr>
                <w:rFonts w:ascii="David" w:hAnsi="David" w:cs="David" w:hint="cs"/>
                <w:sz w:val="24"/>
                <w:szCs w:val="24"/>
                <w:rtl/>
              </w:rPr>
              <w:t xml:space="preserve"> המזמין לא בהכרח יראה בכוסות אלו חלופה בעלת ביצועים סביבתיים משופרים</w:t>
            </w:r>
            <w:r w:rsidR="00A57504">
              <w:rPr>
                <w:rFonts w:ascii="David" w:hAnsi="David" w:cs="David" w:hint="cs"/>
                <w:sz w:val="24"/>
                <w:szCs w:val="24"/>
                <w:rtl/>
              </w:rPr>
              <w:t xml:space="preserve">. </w:t>
            </w:r>
          </w:p>
        </w:tc>
      </w:tr>
      <w:tr w:rsidR="00AF5FCB" w:rsidRPr="00A0441A" w:rsidTr="005B252A">
        <w:tc>
          <w:tcPr>
            <w:tcW w:w="7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F5FCB" w:rsidRPr="00A0441A" w:rsidRDefault="009344C2" w:rsidP="007A76A1">
            <w:pPr>
              <w:spacing w:line="360" w:lineRule="auto"/>
              <w:rPr>
                <w:rFonts w:ascii="David" w:hAnsi="David" w:cs="David"/>
                <w:sz w:val="24"/>
                <w:szCs w:val="24"/>
                <w:rtl/>
              </w:rPr>
            </w:pPr>
            <w:r>
              <w:rPr>
                <w:rFonts w:ascii="David" w:hAnsi="David" w:cs="David" w:hint="cs"/>
                <w:sz w:val="24"/>
                <w:szCs w:val="24"/>
                <w:rtl/>
              </w:rPr>
              <w:t>7</w:t>
            </w:r>
          </w:p>
        </w:tc>
        <w:tc>
          <w:tcPr>
            <w:tcW w:w="3294" w:type="dxa"/>
            <w:tcBorders>
              <w:top w:val="nil"/>
              <w:left w:val="nil"/>
              <w:bottom w:val="single" w:sz="8" w:space="0" w:color="auto"/>
              <w:right w:val="single" w:sz="8" w:space="0" w:color="auto"/>
            </w:tcBorders>
            <w:tcMar>
              <w:top w:w="0" w:type="dxa"/>
              <w:left w:w="108" w:type="dxa"/>
              <w:bottom w:w="0" w:type="dxa"/>
              <w:right w:w="108" w:type="dxa"/>
            </w:tcMar>
            <w:hideMark/>
          </w:tcPr>
          <w:p w:rsidR="007A76A1" w:rsidRPr="007A76A1" w:rsidRDefault="007A76A1" w:rsidP="00A57504">
            <w:pPr>
              <w:spacing w:line="360" w:lineRule="auto"/>
              <w:jc w:val="both"/>
              <w:rPr>
                <w:rFonts w:ascii="David" w:hAnsi="David" w:cs="David"/>
                <w:sz w:val="24"/>
                <w:szCs w:val="24"/>
                <w:rtl/>
              </w:rPr>
            </w:pPr>
            <w:r w:rsidRPr="007A76A1">
              <w:rPr>
                <w:rFonts w:ascii="David" w:hAnsi="David" w:cs="David" w:hint="cs"/>
                <w:sz w:val="24"/>
                <w:szCs w:val="24"/>
                <w:rtl/>
              </w:rPr>
              <w:t xml:space="preserve">מהו </w:t>
            </w:r>
            <w:r w:rsidRPr="007A76A1">
              <w:rPr>
                <w:rFonts w:ascii="David" w:hAnsi="David" w:cs="David"/>
                <w:sz w:val="24"/>
                <w:szCs w:val="24"/>
                <w:rtl/>
              </w:rPr>
              <w:t>אופי השימוש במוצרים חד פעמיים במתחם נקודתי</w:t>
            </w:r>
            <w:r w:rsidRPr="007A76A1">
              <w:rPr>
                <w:rFonts w:ascii="David" w:hAnsi="David" w:cs="David" w:hint="cs"/>
                <w:sz w:val="24"/>
                <w:szCs w:val="24"/>
                <w:rtl/>
              </w:rPr>
              <w:t>, למשל משרד ממשלתי,</w:t>
            </w:r>
            <w:r w:rsidRPr="007A76A1">
              <w:rPr>
                <w:rFonts w:ascii="David" w:hAnsi="David" w:cs="David"/>
                <w:sz w:val="24"/>
                <w:szCs w:val="24"/>
                <w:rtl/>
              </w:rPr>
              <w:t xml:space="preserve"> ברמת השימוש של מוצרי</w:t>
            </w:r>
            <w:r w:rsidRPr="007A76A1">
              <w:rPr>
                <w:rFonts w:ascii="David" w:hAnsi="David" w:cs="David" w:hint="cs"/>
                <w:sz w:val="24"/>
                <w:szCs w:val="24"/>
                <w:rtl/>
              </w:rPr>
              <w:t>ם חד פעמיים</w:t>
            </w:r>
            <w:r w:rsidRPr="007A76A1">
              <w:rPr>
                <w:rFonts w:ascii="David" w:hAnsi="David" w:cs="David"/>
                <w:sz w:val="24"/>
                <w:szCs w:val="24"/>
                <w:rtl/>
              </w:rPr>
              <w:t xml:space="preserve"> בשגרה, בישיבות ומקומות בהם יש קבלת קהל</w:t>
            </w:r>
            <w:r w:rsidRPr="007A76A1">
              <w:rPr>
                <w:rFonts w:ascii="David" w:hAnsi="David" w:cs="David" w:hint="cs"/>
                <w:sz w:val="24"/>
                <w:szCs w:val="24"/>
                <w:rtl/>
              </w:rPr>
              <w:t>?</w:t>
            </w:r>
          </w:p>
          <w:p w:rsidR="00AF5FCB" w:rsidRPr="007A76A1" w:rsidRDefault="00AF5FCB" w:rsidP="007A76A1">
            <w:pPr>
              <w:spacing w:line="360" w:lineRule="auto"/>
              <w:rPr>
                <w:rFonts w:ascii="David" w:hAnsi="David" w:cs="David"/>
                <w:sz w:val="24"/>
                <w:szCs w:val="24"/>
                <w:rtl/>
              </w:rPr>
            </w:pPr>
          </w:p>
        </w:tc>
        <w:tc>
          <w:tcPr>
            <w:tcW w:w="4251" w:type="dxa"/>
            <w:tcBorders>
              <w:top w:val="nil"/>
              <w:left w:val="nil"/>
              <w:bottom w:val="single" w:sz="8" w:space="0" w:color="auto"/>
              <w:right w:val="single" w:sz="8" w:space="0" w:color="auto"/>
            </w:tcBorders>
            <w:tcMar>
              <w:top w:w="0" w:type="dxa"/>
              <w:left w:w="108" w:type="dxa"/>
              <w:bottom w:w="0" w:type="dxa"/>
              <w:right w:w="108" w:type="dxa"/>
            </w:tcMar>
            <w:hideMark/>
          </w:tcPr>
          <w:p w:rsidR="005B252A" w:rsidRPr="005B252A" w:rsidRDefault="007D7CBB" w:rsidP="00CE44E2">
            <w:pPr>
              <w:spacing w:line="360" w:lineRule="auto"/>
              <w:jc w:val="both"/>
              <w:rPr>
                <w:rFonts w:ascii="David" w:hAnsi="David" w:cs="David"/>
                <w:sz w:val="24"/>
                <w:szCs w:val="24"/>
              </w:rPr>
            </w:pPr>
            <w:r w:rsidRPr="005B252A">
              <w:rPr>
                <w:rFonts w:ascii="David" w:hAnsi="David" w:cs="David"/>
                <w:sz w:val="24"/>
                <w:szCs w:val="24"/>
                <w:rtl/>
              </w:rPr>
              <w:t>השימוש ב</w:t>
            </w:r>
            <w:r w:rsidR="00057727" w:rsidRPr="005B252A">
              <w:rPr>
                <w:rFonts w:ascii="David" w:hAnsi="David" w:cs="David"/>
                <w:sz w:val="24"/>
                <w:szCs w:val="24"/>
                <w:rtl/>
              </w:rPr>
              <w:t xml:space="preserve">כלים חד פעמיים </w:t>
            </w:r>
            <w:r w:rsidR="0078799D" w:rsidRPr="005B252A">
              <w:rPr>
                <w:rFonts w:ascii="David" w:hAnsi="David" w:cs="David" w:hint="cs"/>
                <w:sz w:val="24"/>
                <w:szCs w:val="24"/>
                <w:rtl/>
              </w:rPr>
              <w:t>ב</w:t>
            </w:r>
            <w:r w:rsidRPr="005B252A">
              <w:rPr>
                <w:rFonts w:ascii="David" w:hAnsi="David" w:cs="David"/>
                <w:sz w:val="24"/>
                <w:szCs w:val="24"/>
                <w:rtl/>
              </w:rPr>
              <w:t xml:space="preserve">משרדי </w:t>
            </w:r>
            <w:r w:rsidRPr="00A0441A">
              <w:rPr>
                <w:rFonts w:ascii="David" w:hAnsi="David" w:cs="David"/>
                <w:sz w:val="24"/>
                <w:szCs w:val="24"/>
                <w:rtl/>
              </w:rPr>
              <w:t>ממשלה דומה לשימוש במשרדים פרטיים, כ</w:t>
            </w:r>
            <w:r w:rsidR="00057727" w:rsidRPr="00A0441A">
              <w:rPr>
                <w:rFonts w:ascii="David" w:hAnsi="David" w:cs="David"/>
                <w:sz w:val="24"/>
                <w:szCs w:val="24"/>
                <w:rtl/>
              </w:rPr>
              <w:t xml:space="preserve">וסות לשתייה קרה וחמה, חמגשיות במזנונים ועוד. </w:t>
            </w:r>
            <w:r w:rsidR="0078799D">
              <w:rPr>
                <w:rFonts w:ascii="David" w:hAnsi="David" w:cs="David" w:hint="cs"/>
                <w:sz w:val="24"/>
                <w:szCs w:val="24"/>
                <w:rtl/>
              </w:rPr>
              <w:t>ישנם הבדלים בצריכה בין משרדי הממשלה השונים.</w:t>
            </w:r>
            <w:r w:rsidR="000A550A">
              <w:rPr>
                <w:rFonts w:ascii="David" w:hAnsi="David" w:cs="David" w:hint="cs"/>
                <w:sz w:val="24"/>
                <w:szCs w:val="24"/>
                <w:rtl/>
              </w:rPr>
              <w:t xml:space="preserve"> כך למשל,</w:t>
            </w:r>
            <w:r w:rsidR="0078799D">
              <w:rPr>
                <w:rFonts w:ascii="David" w:hAnsi="David" w:cs="David" w:hint="cs"/>
                <w:sz w:val="24"/>
                <w:szCs w:val="24"/>
                <w:rtl/>
              </w:rPr>
              <w:t xml:space="preserve"> </w:t>
            </w:r>
            <w:r w:rsidR="005B252A" w:rsidRPr="005B252A">
              <w:rPr>
                <w:rFonts w:ascii="David" w:hAnsi="David" w:cs="David" w:hint="cs"/>
                <w:sz w:val="24"/>
                <w:szCs w:val="24"/>
                <w:rtl/>
              </w:rPr>
              <w:t>בקפיטריות נצרכות</w:t>
            </w:r>
            <w:r w:rsidR="005B252A">
              <w:rPr>
                <w:rFonts w:ascii="David" w:hAnsi="David" w:cs="David"/>
                <w:sz w:val="24"/>
                <w:szCs w:val="24"/>
                <w:rtl/>
              </w:rPr>
              <w:t xml:space="preserve"> </w:t>
            </w:r>
            <w:r w:rsidR="005B252A">
              <w:rPr>
                <w:rFonts w:ascii="David" w:hAnsi="David" w:cs="David" w:hint="cs"/>
                <w:sz w:val="24"/>
                <w:szCs w:val="24"/>
                <w:rtl/>
              </w:rPr>
              <w:t xml:space="preserve">יותר </w:t>
            </w:r>
            <w:r w:rsidR="005B252A">
              <w:rPr>
                <w:rFonts w:ascii="David" w:hAnsi="David" w:cs="David"/>
                <w:sz w:val="24"/>
                <w:szCs w:val="24"/>
                <w:rtl/>
              </w:rPr>
              <w:t>כוסות פלסטיק, חמגשיות ל</w:t>
            </w:r>
            <w:r w:rsidR="005B252A">
              <w:rPr>
                <w:rFonts w:ascii="David" w:hAnsi="David" w:cs="David"/>
                <w:sz w:val="24"/>
                <w:szCs w:val="24"/>
              </w:rPr>
              <w:t>TA</w:t>
            </w:r>
            <w:r w:rsidR="005B252A">
              <w:rPr>
                <w:rFonts w:ascii="David" w:hAnsi="David" w:cs="David"/>
                <w:sz w:val="24"/>
                <w:szCs w:val="24"/>
                <w:rtl/>
              </w:rPr>
              <w:t xml:space="preserve"> (אלומיניום או פלסטיק), </w:t>
            </w:r>
            <w:r w:rsidR="005B252A" w:rsidRPr="005B252A">
              <w:rPr>
                <w:rFonts w:ascii="David" w:hAnsi="David" w:cs="David" w:hint="cs"/>
                <w:sz w:val="24"/>
                <w:szCs w:val="24"/>
                <w:rtl/>
              </w:rPr>
              <w:t>ו</w:t>
            </w:r>
            <w:r w:rsidR="005B252A" w:rsidRPr="005B252A">
              <w:rPr>
                <w:rFonts w:ascii="David" w:hAnsi="David" w:cs="David"/>
                <w:sz w:val="24"/>
                <w:szCs w:val="24"/>
                <w:rtl/>
              </w:rPr>
              <w:t>במשרדים</w:t>
            </w:r>
            <w:r w:rsidR="005B252A">
              <w:rPr>
                <w:rFonts w:ascii="David" w:hAnsi="David" w:cs="David"/>
                <w:sz w:val="24"/>
                <w:szCs w:val="24"/>
                <w:rtl/>
              </w:rPr>
              <w:t xml:space="preserve"> </w:t>
            </w:r>
            <w:r w:rsidR="005B252A">
              <w:rPr>
                <w:rFonts w:ascii="David" w:hAnsi="David" w:cs="David" w:hint="cs"/>
                <w:sz w:val="24"/>
                <w:szCs w:val="24"/>
                <w:rtl/>
              </w:rPr>
              <w:t>נעשה שימוש</w:t>
            </w:r>
            <w:r w:rsidR="005B252A">
              <w:rPr>
                <w:rFonts w:ascii="David" w:hAnsi="David" w:cs="David"/>
                <w:sz w:val="24"/>
                <w:szCs w:val="24"/>
                <w:rtl/>
              </w:rPr>
              <w:t xml:space="preserve"> בכוסות</w:t>
            </w:r>
            <w:r w:rsidR="00CE44E2">
              <w:rPr>
                <w:rFonts w:ascii="David" w:hAnsi="David" w:cs="David" w:hint="cs"/>
                <w:sz w:val="24"/>
                <w:szCs w:val="24"/>
                <w:rtl/>
              </w:rPr>
              <w:t xml:space="preserve"> פלסטיק </w:t>
            </w:r>
            <w:r w:rsidR="000A550A">
              <w:rPr>
                <w:rFonts w:ascii="David" w:hAnsi="David" w:cs="David" w:hint="cs"/>
                <w:sz w:val="24"/>
                <w:szCs w:val="24"/>
                <w:rtl/>
              </w:rPr>
              <w:t xml:space="preserve">לשתייה קרה, </w:t>
            </w:r>
            <w:r w:rsidR="00CE44E2">
              <w:rPr>
                <w:rFonts w:ascii="David" w:hAnsi="David" w:cs="David" w:hint="cs"/>
                <w:sz w:val="24"/>
                <w:szCs w:val="24"/>
                <w:rtl/>
              </w:rPr>
              <w:t>בכוסות</w:t>
            </w:r>
            <w:r w:rsidR="005B252A">
              <w:rPr>
                <w:rFonts w:ascii="David" w:hAnsi="David" w:cs="David"/>
                <w:sz w:val="24"/>
                <w:szCs w:val="24"/>
                <w:rtl/>
              </w:rPr>
              <w:t xml:space="preserve"> חד</w:t>
            </w:r>
            <w:r w:rsidR="005B252A">
              <w:rPr>
                <w:rFonts w:ascii="David" w:hAnsi="David" w:cs="David" w:hint="cs"/>
                <w:sz w:val="24"/>
                <w:szCs w:val="24"/>
                <w:rtl/>
              </w:rPr>
              <w:t xml:space="preserve"> פעמיות</w:t>
            </w:r>
            <w:r w:rsidR="005B252A">
              <w:rPr>
                <w:rFonts w:ascii="David" w:hAnsi="David" w:cs="David"/>
                <w:sz w:val="24"/>
                <w:szCs w:val="24"/>
                <w:rtl/>
              </w:rPr>
              <w:t xml:space="preserve"> </w:t>
            </w:r>
            <w:r w:rsidR="005B252A">
              <w:rPr>
                <w:rFonts w:ascii="David" w:hAnsi="David" w:cs="David"/>
                <w:sz w:val="24"/>
                <w:szCs w:val="24"/>
                <w:rtl/>
              </w:rPr>
              <w:lastRenderedPageBreak/>
              <w:t>מנייר מצופה בפלסטיק לשתייה חמה</w:t>
            </w:r>
            <w:r w:rsidR="005B252A">
              <w:rPr>
                <w:rFonts w:ascii="David" w:hAnsi="David" w:cs="David" w:hint="cs"/>
                <w:sz w:val="24"/>
                <w:szCs w:val="24"/>
                <w:rtl/>
              </w:rPr>
              <w:t xml:space="preserve"> ו</w:t>
            </w:r>
            <w:r w:rsidR="005B252A" w:rsidRPr="005B252A">
              <w:rPr>
                <w:rFonts w:ascii="David" w:hAnsi="David" w:cs="David" w:hint="cs"/>
                <w:sz w:val="24"/>
                <w:szCs w:val="24"/>
                <w:rtl/>
              </w:rPr>
              <w:t>ב</w:t>
            </w:r>
            <w:r w:rsidR="005B252A" w:rsidRPr="005B252A">
              <w:rPr>
                <w:rFonts w:ascii="David" w:hAnsi="David" w:cs="David"/>
                <w:sz w:val="24"/>
                <w:szCs w:val="24"/>
                <w:rtl/>
              </w:rPr>
              <w:t xml:space="preserve">מעט צלחות </w:t>
            </w:r>
            <w:r w:rsidR="00CE44E2">
              <w:rPr>
                <w:rFonts w:ascii="David" w:hAnsi="David" w:cs="David" w:hint="cs"/>
                <w:sz w:val="24"/>
                <w:szCs w:val="24"/>
                <w:rtl/>
              </w:rPr>
              <w:t>ל</w:t>
            </w:r>
            <w:r w:rsidR="005B252A" w:rsidRPr="005B252A">
              <w:rPr>
                <w:rFonts w:ascii="David" w:hAnsi="David" w:cs="David"/>
                <w:sz w:val="24"/>
                <w:szCs w:val="24"/>
                <w:rtl/>
              </w:rPr>
              <w:t xml:space="preserve">שימוש </w:t>
            </w:r>
            <w:r w:rsidR="00CE44E2" w:rsidRPr="005B252A">
              <w:rPr>
                <w:rFonts w:ascii="David" w:hAnsi="David" w:cs="David" w:hint="cs"/>
                <w:sz w:val="24"/>
                <w:szCs w:val="24"/>
                <w:rtl/>
              </w:rPr>
              <w:t>יומיומי</w:t>
            </w:r>
            <w:r w:rsidR="005B252A" w:rsidRPr="005B252A">
              <w:rPr>
                <w:rFonts w:ascii="David" w:hAnsi="David" w:cs="David"/>
                <w:sz w:val="24"/>
                <w:szCs w:val="24"/>
                <w:rtl/>
              </w:rPr>
              <w:t xml:space="preserve">. </w:t>
            </w:r>
            <w:r w:rsidR="005B252A" w:rsidRPr="005B252A">
              <w:rPr>
                <w:rFonts w:ascii="David" w:hAnsi="David" w:cs="David" w:hint="cs"/>
                <w:sz w:val="24"/>
                <w:szCs w:val="24"/>
                <w:rtl/>
              </w:rPr>
              <w:t>במשרד</w:t>
            </w:r>
            <w:r w:rsidR="00CE44E2">
              <w:rPr>
                <w:rFonts w:ascii="David" w:hAnsi="David" w:cs="David" w:hint="cs"/>
                <w:sz w:val="24"/>
                <w:szCs w:val="24"/>
                <w:rtl/>
              </w:rPr>
              <w:t>י</w:t>
            </w:r>
            <w:r w:rsidR="005B252A" w:rsidRPr="005B252A">
              <w:rPr>
                <w:rFonts w:ascii="David" w:hAnsi="David" w:cs="David" w:hint="cs"/>
                <w:sz w:val="24"/>
                <w:szCs w:val="24"/>
                <w:rtl/>
              </w:rPr>
              <w:t xml:space="preserve">ם מקבלי </w:t>
            </w:r>
            <w:r w:rsidR="005B252A" w:rsidRPr="005B252A">
              <w:rPr>
                <w:rFonts w:ascii="David" w:hAnsi="David" w:cs="David"/>
                <w:sz w:val="24"/>
                <w:szCs w:val="24"/>
                <w:rtl/>
              </w:rPr>
              <w:t>קהל</w:t>
            </w:r>
            <w:r w:rsidR="005B252A" w:rsidRPr="005B252A">
              <w:rPr>
                <w:rFonts w:ascii="David" w:hAnsi="David" w:cs="David" w:hint="cs"/>
                <w:sz w:val="24"/>
                <w:szCs w:val="24"/>
                <w:rtl/>
              </w:rPr>
              <w:t xml:space="preserve"> נעשה שימוש ב</w:t>
            </w:r>
            <w:r w:rsidR="005B252A" w:rsidRPr="005B252A">
              <w:rPr>
                <w:rFonts w:ascii="David" w:hAnsi="David" w:cs="David"/>
                <w:sz w:val="24"/>
                <w:szCs w:val="24"/>
                <w:rtl/>
              </w:rPr>
              <w:t xml:space="preserve">עיקר </w:t>
            </w:r>
            <w:r w:rsidR="00CE44E2">
              <w:rPr>
                <w:rFonts w:ascii="David" w:hAnsi="David" w:cs="David" w:hint="cs"/>
                <w:sz w:val="24"/>
                <w:szCs w:val="24"/>
                <w:rtl/>
              </w:rPr>
              <w:t>ב</w:t>
            </w:r>
            <w:r w:rsidR="005B252A" w:rsidRPr="005B252A">
              <w:rPr>
                <w:rFonts w:ascii="David" w:hAnsi="David" w:cs="David"/>
                <w:sz w:val="24"/>
                <w:szCs w:val="24"/>
                <w:rtl/>
              </w:rPr>
              <w:t>כוסות</w:t>
            </w:r>
            <w:r w:rsidR="005B252A" w:rsidRPr="005B252A">
              <w:rPr>
                <w:rFonts w:ascii="David" w:hAnsi="David" w:cs="David" w:hint="cs"/>
                <w:sz w:val="24"/>
                <w:szCs w:val="24"/>
                <w:rtl/>
              </w:rPr>
              <w:t xml:space="preserve"> פלסטיק</w:t>
            </w:r>
            <w:r w:rsidR="005B252A" w:rsidRPr="005B252A">
              <w:rPr>
                <w:rFonts w:ascii="David" w:hAnsi="David" w:cs="David"/>
                <w:sz w:val="24"/>
                <w:szCs w:val="24"/>
                <w:rtl/>
              </w:rPr>
              <w:t xml:space="preserve">. </w:t>
            </w:r>
          </w:p>
          <w:p w:rsidR="00AF5FCB" w:rsidRPr="005B252A" w:rsidRDefault="00AF5FCB" w:rsidP="00057727">
            <w:pPr>
              <w:spacing w:line="360" w:lineRule="auto"/>
              <w:jc w:val="both"/>
              <w:rPr>
                <w:rFonts w:ascii="David" w:hAnsi="David" w:cs="David"/>
                <w:sz w:val="24"/>
                <w:szCs w:val="24"/>
                <w:rtl/>
              </w:rPr>
            </w:pPr>
          </w:p>
        </w:tc>
      </w:tr>
      <w:tr w:rsidR="00AF5FCB" w:rsidRPr="00A0441A" w:rsidTr="005B252A">
        <w:tc>
          <w:tcPr>
            <w:tcW w:w="7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F5FCB" w:rsidRPr="00A0441A" w:rsidRDefault="009344C2">
            <w:pPr>
              <w:spacing w:line="360" w:lineRule="auto"/>
              <w:jc w:val="both"/>
              <w:rPr>
                <w:rFonts w:ascii="David" w:hAnsi="David" w:cs="David"/>
                <w:sz w:val="24"/>
                <w:szCs w:val="24"/>
                <w:rtl/>
              </w:rPr>
            </w:pPr>
            <w:r>
              <w:rPr>
                <w:rFonts w:ascii="David" w:hAnsi="David" w:cs="David" w:hint="cs"/>
                <w:sz w:val="24"/>
                <w:szCs w:val="24"/>
                <w:rtl/>
              </w:rPr>
              <w:lastRenderedPageBreak/>
              <w:t>8</w:t>
            </w:r>
          </w:p>
        </w:tc>
        <w:tc>
          <w:tcPr>
            <w:tcW w:w="3294"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AF5FCB">
            <w:pPr>
              <w:spacing w:line="360" w:lineRule="auto"/>
              <w:jc w:val="both"/>
              <w:rPr>
                <w:rFonts w:ascii="David" w:hAnsi="David" w:cs="David"/>
                <w:sz w:val="24"/>
                <w:szCs w:val="24"/>
                <w:rtl/>
              </w:rPr>
            </w:pPr>
            <w:r w:rsidRPr="00A0441A">
              <w:rPr>
                <w:rFonts w:ascii="David" w:hAnsi="David" w:cs="David"/>
                <w:sz w:val="24"/>
                <w:szCs w:val="24"/>
                <w:rtl/>
              </w:rPr>
              <w:t xml:space="preserve">כיצד ניתן להגן על מידע רגיש הכלול במענה לפנייה? </w:t>
            </w:r>
          </w:p>
        </w:tc>
        <w:tc>
          <w:tcPr>
            <w:tcW w:w="4251"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AF5FCB" w:rsidP="0078799D">
            <w:pPr>
              <w:spacing w:line="360" w:lineRule="auto"/>
              <w:jc w:val="both"/>
              <w:rPr>
                <w:rFonts w:ascii="David" w:hAnsi="David" w:cs="David"/>
                <w:sz w:val="24"/>
                <w:szCs w:val="24"/>
                <w:rtl/>
              </w:rPr>
            </w:pPr>
            <w:r w:rsidRPr="00A0441A">
              <w:rPr>
                <w:rFonts w:ascii="David" w:hAnsi="David" w:cs="David"/>
                <w:sz w:val="24"/>
                <w:szCs w:val="24"/>
                <w:rtl/>
              </w:rPr>
              <w:t>בהתאם להוראות סעיף 15 לפנייה, על המשיב לפנייה לציין במפורש במסגרת  נספח ב', אילו חלקים במענה הינם בגדר סוד מסחרי או מקצועי.  חלקים אלו יוותרו חסויים בפני יתר המשיבים, הכל בכפוף להוראות חוק חובת המכרזים ותקנותיו. </w:t>
            </w:r>
            <w:r w:rsidR="009344C2">
              <w:rPr>
                <w:rFonts w:ascii="David" w:hAnsi="David" w:cs="David" w:hint="cs"/>
                <w:sz w:val="24"/>
                <w:szCs w:val="24"/>
                <w:rtl/>
              </w:rPr>
              <w:t>עורך הפנייה ינהג ברגישות כלפי המידע החסוי.</w:t>
            </w:r>
            <w:r w:rsidR="00127AB2" w:rsidRPr="00A0441A">
              <w:rPr>
                <w:rFonts w:ascii="David" w:hAnsi="David" w:cs="David"/>
                <w:sz w:val="24"/>
                <w:szCs w:val="24"/>
                <w:rtl/>
              </w:rPr>
              <w:t xml:space="preserve"> </w:t>
            </w:r>
            <w:r w:rsidR="002D155E" w:rsidRPr="00A0441A">
              <w:rPr>
                <w:rFonts w:ascii="David" w:hAnsi="David" w:cs="David"/>
                <w:sz w:val="24"/>
                <w:szCs w:val="24"/>
                <w:rtl/>
              </w:rPr>
              <w:t xml:space="preserve"> </w:t>
            </w:r>
            <w:r w:rsidRPr="00A0441A">
              <w:rPr>
                <w:rFonts w:ascii="David" w:hAnsi="David" w:cs="David"/>
                <w:sz w:val="24"/>
                <w:szCs w:val="24"/>
                <w:rtl/>
              </w:rPr>
              <w:t xml:space="preserve"> </w:t>
            </w:r>
          </w:p>
        </w:tc>
      </w:tr>
      <w:tr w:rsidR="00AF5FCB" w:rsidRPr="00A0441A" w:rsidTr="005B252A">
        <w:tc>
          <w:tcPr>
            <w:tcW w:w="7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F5FCB" w:rsidRPr="00A0441A" w:rsidRDefault="009344C2">
            <w:pPr>
              <w:spacing w:line="360" w:lineRule="auto"/>
              <w:jc w:val="both"/>
              <w:rPr>
                <w:rFonts w:ascii="David" w:hAnsi="David" w:cs="David"/>
                <w:sz w:val="24"/>
                <w:szCs w:val="24"/>
                <w:rtl/>
              </w:rPr>
            </w:pPr>
            <w:r>
              <w:rPr>
                <w:rFonts w:ascii="David" w:hAnsi="David" w:cs="David" w:hint="cs"/>
                <w:sz w:val="24"/>
                <w:szCs w:val="24"/>
                <w:rtl/>
              </w:rPr>
              <w:t>9</w:t>
            </w:r>
          </w:p>
        </w:tc>
        <w:tc>
          <w:tcPr>
            <w:tcW w:w="3294"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9344C2" w:rsidP="009344C2">
            <w:pPr>
              <w:spacing w:line="360" w:lineRule="auto"/>
              <w:jc w:val="both"/>
              <w:rPr>
                <w:rFonts w:ascii="David" w:hAnsi="David" w:cs="David"/>
                <w:sz w:val="24"/>
                <w:szCs w:val="24"/>
                <w:rtl/>
              </w:rPr>
            </w:pPr>
            <w:r>
              <w:rPr>
                <w:rFonts w:ascii="David" w:hAnsi="David" w:cs="David" w:hint="cs"/>
                <w:sz w:val="24"/>
                <w:szCs w:val="24"/>
                <w:rtl/>
              </w:rPr>
              <w:t>בסעיף 5 לטבלת פירוט הפתרון המוצע,</w:t>
            </w:r>
            <w:r w:rsidRPr="00A0441A">
              <w:rPr>
                <w:rFonts w:ascii="David" w:hAnsi="David" w:cs="David"/>
                <w:sz w:val="24"/>
                <w:szCs w:val="24"/>
                <w:rtl/>
              </w:rPr>
              <w:t xml:space="preserve"> </w:t>
            </w:r>
            <w:r>
              <w:rPr>
                <w:rFonts w:ascii="David" w:hAnsi="David" w:cs="David"/>
                <w:sz w:val="24"/>
                <w:szCs w:val="24"/>
                <w:rtl/>
              </w:rPr>
              <w:t>מה הכוונה בשאלה</w:t>
            </w:r>
            <w:r w:rsidR="00AF5FCB" w:rsidRPr="00A0441A">
              <w:rPr>
                <w:rFonts w:ascii="David" w:hAnsi="David" w:cs="David"/>
                <w:sz w:val="24"/>
                <w:szCs w:val="24"/>
                <w:rtl/>
              </w:rPr>
              <w:t xml:space="preserve"> "אם הפתרון דורש פיתוח - מהו היקף הרכש המינימלי הנדרש על מנת להשקיע בפיתוח הפתרון המוצע?"</w:t>
            </w:r>
            <w:r w:rsidR="00CE44E2">
              <w:rPr>
                <w:rFonts w:ascii="David" w:hAnsi="David" w:cs="David" w:hint="cs"/>
                <w:sz w:val="24"/>
                <w:szCs w:val="24"/>
                <w:rtl/>
              </w:rPr>
              <w:t>.</w:t>
            </w:r>
          </w:p>
        </w:tc>
        <w:tc>
          <w:tcPr>
            <w:tcW w:w="4251" w:type="dxa"/>
            <w:tcBorders>
              <w:top w:val="nil"/>
              <w:left w:val="nil"/>
              <w:bottom w:val="single" w:sz="8" w:space="0" w:color="auto"/>
              <w:right w:val="single" w:sz="8" w:space="0" w:color="auto"/>
            </w:tcBorders>
            <w:tcMar>
              <w:top w:w="0" w:type="dxa"/>
              <w:left w:w="108" w:type="dxa"/>
              <w:bottom w:w="0" w:type="dxa"/>
              <w:right w:w="108" w:type="dxa"/>
            </w:tcMar>
            <w:hideMark/>
          </w:tcPr>
          <w:p w:rsidR="00AF5FCB" w:rsidRPr="00A0441A" w:rsidRDefault="00057727" w:rsidP="009344C2">
            <w:pPr>
              <w:spacing w:line="360" w:lineRule="auto"/>
              <w:jc w:val="both"/>
              <w:rPr>
                <w:rFonts w:ascii="David" w:hAnsi="David" w:cs="David"/>
                <w:sz w:val="24"/>
                <w:szCs w:val="24"/>
                <w:rtl/>
              </w:rPr>
            </w:pPr>
            <w:r w:rsidRPr="00A0441A">
              <w:rPr>
                <w:rFonts w:ascii="David" w:hAnsi="David" w:cs="David"/>
                <w:sz w:val="24"/>
                <w:szCs w:val="24"/>
                <w:rtl/>
              </w:rPr>
              <w:t xml:space="preserve">הכוונה היא שלעיתים, באשר לפתרון הנמצא בשלבי פיתוח, </w:t>
            </w:r>
            <w:r w:rsidR="00AF5FCB" w:rsidRPr="00A0441A">
              <w:rPr>
                <w:rFonts w:ascii="David" w:hAnsi="David" w:cs="David"/>
                <w:sz w:val="24"/>
                <w:szCs w:val="24"/>
                <w:rtl/>
              </w:rPr>
              <w:t xml:space="preserve"> ניתן לכסות את עלוי</w:t>
            </w:r>
            <w:r w:rsidR="009F185B" w:rsidRPr="00A0441A">
              <w:rPr>
                <w:rFonts w:ascii="David" w:hAnsi="David" w:cs="David"/>
                <w:sz w:val="24"/>
                <w:szCs w:val="24"/>
                <w:rtl/>
              </w:rPr>
              <w:t>ו</w:t>
            </w:r>
            <w:r w:rsidRPr="00A0441A">
              <w:rPr>
                <w:rFonts w:ascii="David" w:hAnsi="David" w:cs="David"/>
                <w:sz w:val="24"/>
                <w:szCs w:val="24"/>
                <w:rtl/>
              </w:rPr>
              <w:t>ת הפיתוח וההקמה ככל</w:t>
            </w:r>
            <w:r w:rsidR="00AF5FCB" w:rsidRPr="00A0441A">
              <w:rPr>
                <w:rFonts w:ascii="David" w:hAnsi="David" w:cs="David"/>
                <w:sz w:val="24"/>
                <w:szCs w:val="24"/>
                <w:rtl/>
              </w:rPr>
              <w:t xml:space="preserve"> שיש היקף רכש מינימלי שיצדיק </w:t>
            </w:r>
            <w:r w:rsidR="009F185B" w:rsidRPr="00A0441A">
              <w:rPr>
                <w:rFonts w:ascii="David" w:hAnsi="David" w:cs="David"/>
                <w:sz w:val="24"/>
                <w:szCs w:val="24"/>
                <w:rtl/>
              </w:rPr>
              <w:t>זאת. אם זה המצב, נרצה שהמשיב</w:t>
            </w:r>
            <w:r w:rsidR="00AF5FCB" w:rsidRPr="00A0441A">
              <w:rPr>
                <w:rFonts w:ascii="David" w:hAnsi="David" w:cs="David"/>
                <w:sz w:val="24"/>
                <w:szCs w:val="24"/>
                <w:rtl/>
              </w:rPr>
              <w:t xml:space="preserve"> </w:t>
            </w:r>
            <w:r w:rsidR="009344C2">
              <w:rPr>
                <w:rFonts w:ascii="David" w:hAnsi="David" w:cs="David" w:hint="cs"/>
                <w:sz w:val="24"/>
                <w:szCs w:val="24"/>
                <w:rtl/>
              </w:rPr>
              <w:t>יפרט</w:t>
            </w:r>
            <w:r w:rsidRPr="00A0441A">
              <w:rPr>
                <w:rFonts w:ascii="David" w:hAnsi="David" w:cs="David"/>
                <w:sz w:val="24"/>
                <w:szCs w:val="24"/>
                <w:rtl/>
              </w:rPr>
              <w:t xml:space="preserve"> </w:t>
            </w:r>
            <w:r w:rsidR="009344C2">
              <w:rPr>
                <w:rFonts w:ascii="David" w:hAnsi="David" w:cs="David"/>
                <w:sz w:val="24"/>
                <w:szCs w:val="24"/>
                <w:rtl/>
              </w:rPr>
              <w:t xml:space="preserve">זאת ויציין את היקף הרכש </w:t>
            </w:r>
            <w:r w:rsidRPr="00A0441A">
              <w:rPr>
                <w:rFonts w:ascii="David" w:hAnsi="David" w:cs="David"/>
                <w:sz w:val="24"/>
                <w:szCs w:val="24"/>
                <w:rtl/>
              </w:rPr>
              <w:t xml:space="preserve">המינימלי במסגרת המענה לפנייה. </w:t>
            </w:r>
            <w:r w:rsidR="009F185B" w:rsidRPr="00A0441A">
              <w:rPr>
                <w:rFonts w:ascii="David" w:hAnsi="David" w:cs="David"/>
                <w:sz w:val="24"/>
                <w:szCs w:val="24"/>
                <w:rtl/>
              </w:rPr>
              <w:t xml:space="preserve"> </w:t>
            </w:r>
          </w:p>
        </w:tc>
      </w:tr>
    </w:tbl>
    <w:p w:rsidR="005B1CD4" w:rsidRDefault="005B1CD4"/>
    <w:p w:rsidR="005B1CD4" w:rsidRPr="009F185B" w:rsidRDefault="005B1CD4">
      <w:pPr>
        <w:rPr>
          <w:rtl/>
        </w:rPr>
      </w:pPr>
    </w:p>
    <w:p w:rsidR="00A6368A" w:rsidRDefault="00A6368A" w:rsidP="00A6368A">
      <w:pPr>
        <w:jc w:val="center"/>
        <w:rPr>
          <w:rFonts w:ascii="David" w:hAnsi="David" w:cs="David"/>
          <w:b/>
          <w:bCs/>
          <w:u w:val="single"/>
          <w:rtl/>
        </w:rPr>
      </w:pPr>
      <w:r w:rsidRPr="00AA023E">
        <w:rPr>
          <w:rFonts w:ascii="David" w:hAnsi="David" w:cs="David"/>
          <w:b/>
          <w:bCs/>
          <w:u w:val="single"/>
          <w:rtl/>
        </w:rPr>
        <w:t>נספח א'- נתוני הרכש הממשלתי</w:t>
      </w:r>
    </w:p>
    <w:p w:rsidR="00A6368A" w:rsidRDefault="00A6368A" w:rsidP="00A6368A">
      <w:pPr>
        <w:jc w:val="center"/>
        <w:rPr>
          <w:rFonts w:ascii="David" w:hAnsi="David" w:cs="David"/>
          <w:b/>
          <w:bCs/>
          <w:u w:val="single"/>
          <w:rtl/>
        </w:rPr>
      </w:pPr>
    </w:p>
    <w:p w:rsidR="00A6368A" w:rsidRPr="00196F32" w:rsidRDefault="00A6368A" w:rsidP="0006344E">
      <w:pPr>
        <w:pStyle w:val="a4"/>
        <w:numPr>
          <w:ilvl w:val="0"/>
          <w:numId w:val="1"/>
        </w:numPr>
        <w:spacing w:line="360" w:lineRule="auto"/>
        <w:jc w:val="both"/>
        <w:rPr>
          <w:rFonts w:ascii="David" w:hAnsi="David" w:cs="David"/>
          <w:b/>
          <w:bCs/>
          <w:sz w:val="24"/>
          <w:szCs w:val="24"/>
          <w:u w:val="single"/>
        </w:rPr>
      </w:pPr>
      <w:r w:rsidRPr="00196F32">
        <w:rPr>
          <w:rFonts w:ascii="David" w:hAnsi="David" w:cs="David"/>
          <w:sz w:val="24"/>
          <w:szCs w:val="24"/>
          <w:rtl/>
        </w:rPr>
        <w:t>התקשרויות משרדי הממשלה השונים עם ספקים לביצוע רכש נעשית בכפוף לחוק חובת המכרזים ועל-פי תקנותיו.</w:t>
      </w:r>
    </w:p>
    <w:p w:rsidR="00A6368A" w:rsidRDefault="00A6368A" w:rsidP="00A6368A">
      <w:pPr>
        <w:pStyle w:val="a4"/>
        <w:numPr>
          <w:ilvl w:val="0"/>
          <w:numId w:val="1"/>
        </w:numPr>
        <w:spacing w:after="0" w:line="360" w:lineRule="auto"/>
        <w:contextualSpacing w:val="0"/>
        <w:jc w:val="both"/>
        <w:rPr>
          <w:rFonts w:ascii="David" w:hAnsi="David" w:cs="David"/>
          <w:b/>
          <w:bCs/>
          <w:sz w:val="24"/>
          <w:szCs w:val="24"/>
          <w:u w:val="single"/>
        </w:rPr>
      </w:pPr>
      <w:r w:rsidRPr="00196F32">
        <w:rPr>
          <w:rFonts w:ascii="David" w:hAnsi="David" w:cs="David"/>
          <w:sz w:val="24"/>
          <w:szCs w:val="24"/>
          <w:rtl/>
        </w:rPr>
        <w:t>הנתונים במסמך זה נשלפו מתוך מערכת ה-</w:t>
      </w:r>
      <w:r w:rsidRPr="00196F32">
        <w:rPr>
          <w:rFonts w:ascii="David" w:hAnsi="David" w:cs="David"/>
          <w:sz w:val="24"/>
          <w:szCs w:val="24"/>
        </w:rPr>
        <w:t>ERP</w:t>
      </w:r>
      <w:r>
        <w:rPr>
          <w:rFonts w:ascii="David" w:hAnsi="David" w:cs="David"/>
          <w:sz w:val="24"/>
          <w:szCs w:val="24"/>
          <w:rtl/>
        </w:rPr>
        <w:t xml:space="preserve"> מרכב"ה</w:t>
      </w:r>
      <w:r>
        <w:rPr>
          <w:rFonts w:ascii="David" w:hAnsi="David" w:cs="David" w:hint="cs"/>
          <w:sz w:val="24"/>
          <w:szCs w:val="24"/>
          <w:rtl/>
        </w:rPr>
        <w:t xml:space="preserve">, </w:t>
      </w:r>
      <w:r w:rsidRPr="00196F32">
        <w:rPr>
          <w:rFonts w:ascii="David" w:hAnsi="David" w:cs="David"/>
          <w:sz w:val="24"/>
          <w:szCs w:val="24"/>
          <w:rtl/>
        </w:rPr>
        <w:t xml:space="preserve">אשר הינה המערכת התפעולית הכספית הרוחבית המשמשת את משרדי הממשלה ויחידות הסמך, </w:t>
      </w:r>
      <w:r w:rsidRPr="005B252A">
        <w:rPr>
          <w:rFonts w:ascii="David" w:hAnsi="David" w:cs="David"/>
          <w:sz w:val="24"/>
          <w:szCs w:val="24"/>
          <w:u w:val="single"/>
          <w:rtl/>
        </w:rPr>
        <w:t>למעט גופים</w:t>
      </w:r>
      <w:r w:rsidRPr="00196F32">
        <w:rPr>
          <w:rFonts w:ascii="David" w:hAnsi="David" w:cs="David"/>
          <w:sz w:val="24"/>
          <w:szCs w:val="24"/>
          <w:u w:val="single"/>
          <w:rtl/>
        </w:rPr>
        <w:t xml:space="preserve"> ביטחוניים</w:t>
      </w:r>
      <w:r w:rsidRPr="00196F32">
        <w:rPr>
          <w:rFonts w:ascii="David" w:hAnsi="David" w:cs="David"/>
          <w:sz w:val="24"/>
          <w:szCs w:val="24"/>
          <w:rtl/>
        </w:rPr>
        <w:t xml:space="preserve"> (</w:t>
      </w:r>
      <w:r w:rsidRPr="005B252A">
        <w:rPr>
          <w:rFonts w:ascii="David" w:hAnsi="David" w:cs="David"/>
          <w:sz w:val="24"/>
          <w:szCs w:val="24"/>
          <w:u w:val="single"/>
          <w:rtl/>
        </w:rPr>
        <w:t>משטרה, משרד הביטחון ונוספים) ובתי</w:t>
      </w:r>
      <w:r w:rsidRPr="00196F32">
        <w:rPr>
          <w:rFonts w:ascii="David" w:hAnsi="David" w:cs="David"/>
          <w:sz w:val="24"/>
          <w:szCs w:val="24"/>
          <w:u w:val="single"/>
          <w:rtl/>
        </w:rPr>
        <w:t xml:space="preserve"> החולים הממשלתיים.</w:t>
      </w:r>
      <w:r w:rsidRPr="00196F32">
        <w:rPr>
          <w:rFonts w:ascii="David" w:hAnsi="David" w:cs="David"/>
          <w:sz w:val="24"/>
          <w:szCs w:val="24"/>
          <w:rtl/>
        </w:rPr>
        <w:t xml:space="preserve"> נתוני הרכש מוזנים למערכת זו על ידי עובדי משרדי הממשלה השונים, והניתוח אשר יובא להלן בוצע על פי המידע הקיים במערכת.</w:t>
      </w:r>
    </w:p>
    <w:p w:rsidR="00A6368A" w:rsidRPr="00196F32" w:rsidRDefault="00A6368A" w:rsidP="00A6368A">
      <w:pPr>
        <w:pStyle w:val="a4"/>
        <w:numPr>
          <w:ilvl w:val="0"/>
          <w:numId w:val="1"/>
        </w:numPr>
        <w:spacing w:after="0" w:line="360" w:lineRule="auto"/>
        <w:contextualSpacing w:val="0"/>
        <w:jc w:val="both"/>
        <w:rPr>
          <w:rFonts w:ascii="David" w:hAnsi="David" w:cs="David"/>
          <w:sz w:val="24"/>
          <w:szCs w:val="24"/>
          <w:rtl/>
        </w:rPr>
      </w:pPr>
      <w:r>
        <w:rPr>
          <w:rFonts w:ascii="David" w:hAnsi="David" w:cs="David" w:hint="cs"/>
          <w:sz w:val="24"/>
          <w:szCs w:val="24"/>
          <w:rtl/>
        </w:rPr>
        <w:t>מצורפים מטה נתונים ממערכת מרכב"ה אודות</w:t>
      </w:r>
      <w:r w:rsidRPr="00196F32">
        <w:rPr>
          <w:rFonts w:ascii="David" w:hAnsi="David" w:cs="David" w:hint="cs"/>
          <w:sz w:val="24"/>
          <w:szCs w:val="24"/>
          <w:rtl/>
        </w:rPr>
        <w:t xml:space="preserve"> </w:t>
      </w:r>
      <w:r>
        <w:rPr>
          <w:rFonts w:ascii="David" w:hAnsi="David" w:cs="David" w:hint="cs"/>
          <w:sz w:val="24"/>
          <w:szCs w:val="24"/>
          <w:rtl/>
        </w:rPr>
        <w:t xml:space="preserve">היקף הרכש לשנת 2019 עבור </w:t>
      </w:r>
      <w:r w:rsidRPr="00932300">
        <w:rPr>
          <w:rFonts w:ascii="David" w:hAnsi="David" w:cs="David" w:hint="cs"/>
          <w:b/>
          <w:bCs/>
          <w:sz w:val="24"/>
          <w:szCs w:val="24"/>
          <w:rtl/>
        </w:rPr>
        <w:t>חלק</w:t>
      </w:r>
      <w:r>
        <w:rPr>
          <w:rFonts w:ascii="David" w:hAnsi="David" w:cs="David" w:hint="cs"/>
          <w:sz w:val="24"/>
          <w:szCs w:val="24"/>
          <w:rtl/>
        </w:rPr>
        <w:t xml:space="preserve"> מהמוצרים החד פעמיים אותם רוכשים משרדי הממשלה ויחידות הסמך. </w:t>
      </w:r>
    </w:p>
    <w:p w:rsidR="00A6368A" w:rsidRDefault="00A6368A" w:rsidP="00A6368A">
      <w:pPr>
        <w:jc w:val="center"/>
        <w:rPr>
          <w:rFonts w:ascii="David" w:hAnsi="David" w:cs="David"/>
          <w:b/>
          <w:bCs/>
          <w:u w:val="single"/>
          <w:rtl/>
        </w:rPr>
      </w:pPr>
    </w:p>
    <w:p w:rsidR="00A6368A" w:rsidRPr="00AA023E" w:rsidRDefault="00A6368A" w:rsidP="00A6368A">
      <w:pPr>
        <w:jc w:val="center"/>
        <w:rPr>
          <w:rFonts w:ascii="David" w:hAnsi="David" w:cs="David"/>
          <w:b/>
          <w:bCs/>
          <w:u w:val="single"/>
          <w:rtl/>
        </w:rPr>
      </w:pPr>
      <w:r w:rsidRPr="00AA023E">
        <w:rPr>
          <w:rFonts w:ascii="David" w:hAnsi="David" w:cs="David"/>
          <w:b/>
          <w:bCs/>
          <w:noProof/>
          <w:u w:val="single"/>
        </w:rPr>
        <w:drawing>
          <wp:anchor distT="0" distB="0" distL="114300" distR="114300" simplePos="0" relativeHeight="251659264" behindDoc="0" locked="0" layoutInCell="1" allowOverlap="1" wp14:anchorId="7E6CB43E" wp14:editId="2B4BAB6E">
            <wp:simplePos x="0" y="0"/>
            <wp:positionH relativeFrom="column">
              <wp:posOffset>2845511</wp:posOffset>
            </wp:positionH>
            <wp:positionV relativeFrom="paragraph">
              <wp:posOffset>4826</wp:posOffset>
            </wp:positionV>
            <wp:extent cx="2694940" cy="2521585"/>
            <wp:effectExtent l="0" t="0" r="10160" b="12065"/>
            <wp:wrapThrough wrapText="bothSides">
              <wp:wrapPolygon edited="0">
                <wp:start x="0" y="0"/>
                <wp:lineTo x="0" y="21540"/>
                <wp:lineTo x="21529" y="21540"/>
                <wp:lineTo x="21529" y="0"/>
                <wp:lineTo x="0" y="0"/>
              </wp:wrapPolygon>
            </wp:wrapThrough>
            <wp:docPr id="1" name="תרשים 1">
              <a:extLst xmlns:a="http://schemas.openxmlformats.org/drawingml/2006/main">
                <a:ext uri="{FF2B5EF4-FFF2-40B4-BE49-F238E27FC236}">
                  <a16:creationId xmlns:a16="http://schemas.microsoft.com/office/drawing/2014/main" id="{00000000-0008-0000-02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page">
              <wp14:pctWidth>0</wp14:pctWidth>
            </wp14:sizeRelH>
            <wp14:sizeRelV relativeFrom="page">
              <wp14:pctHeight>0</wp14:pctHeight>
            </wp14:sizeRelV>
          </wp:anchor>
        </w:drawing>
      </w:r>
    </w:p>
    <w:tbl>
      <w:tblPr>
        <w:tblStyle w:val="1"/>
        <w:bidiVisual/>
        <w:tblW w:w="4057" w:type="dxa"/>
        <w:jc w:val="center"/>
        <w:tblLook w:val="04A0" w:firstRow="1" w:lastRow="0" w:firstColumn="1" w:lastColumn="0" w:noHBand="0" w:noVBand="1"/>
      </w:tblPr>
      <w:tblGrid>
        <w:gridCol w:w="1778"/>
        <w:gridCol w:w="2279"/>
      </w:tblGrid>
      <w:tr w:rsidR="00A6368A" w:rsidRPr="00AA023E" w:rsidTr="00B631D1">
        <w:trPr>
          <w:cnfStyle w:val="100000000000" w:firstRow="1" w:lastRow="0" w:firstColumn="0" w:lastColumn="0" w:oddVBand="0" w:evenVBand="0" w:oddHBand="0" w:evenHBand="0" w:firstRowFirstColumn="0" w:firstRowLastColumn="0" w:lastRowFirstColumn="0" w:lastRowLastColumn="0"/>
          <w:trHeight w:val="273"/>
          <w:jc w:val="center"/>
        </w:trPr>
        <w:tc>
          <w:tcPr>
            <w:cnfStyle w:val="001000000000" w:firstRow="0" w:lastRow="0" w:firstColumn="1" w:lastColumn="0" w:oddVBand="0" w:evenVBand="0" w:oddHBand="0" w:evenHBand="0" w:firstRowFirstColumn="0" w:firstRowLastColumn="0" w:lastRowFirstColumn="0" w:lastRowLastColumn="0"/>
            <w:tcW w:w="1778" w:type="dxa"/>
            <w:noWrap/>
            <w:hideMark/>
          </w:tcPr>
          <w:p w:rsidR="00A6368A" w:rsidRPr="00AA023E" w:rsidRDefault="00A6368A" w:rsidP="00B631D1">
            <w:pPr>
              <w:jc w:val="center"/>
              <w:rPr>
                <w:rFonts w:ascii="David" w:eastAsia="Times New Roman" w:hAnsi="David" w:cs="David"/>
              </w:rPr>
            </w:pPr>
            <w:r w:rsidRPr="00AA023E">
              <w:rPr>
                <w:rFonts w:ascii="David" w:eastAsia="Times New Roman" w:hAnsi="David" w:cs="David"/>
                <w:rtl/>
              </w:rPr>
              <w:t>קטגוריה</w:t>
            </w:r>
          </w:p>
        </w:tc>
        <w:tc>
          <w:tcPr>
            <w:tcW w:w="2279" w:type="dxa"/>
            <w:noWrap/>
            <w:hideMark/>
          </w:tcPr>
          <w:p w:rsidR="00A6368A" w:rsidRPr="00AA023E" w:rsidRDefault="00A6368A" w:rsidP="00B631D1">
            <w:pPr>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rtl/>
              </w:rPr>
            </w:pPr>
            <w:r w:rsidRPr="00AA023E">
              <w:rPr>
                <w:rFonts w:ascii="David" w:eastAsia="Times New Roman" w:hAnsi="David" w:cs="David"/>
                <w:rtl/>
              </w:rPr>
              <w:t>היקף כספי הזמנות</w:t>
            </w:r>
          </w:p>
        </w:tc>
      </w:tr>
      <w:tr w:rsidR="00A6368A" w:rsidRPr="00AA023E" w:rsidTr="00B631D1">
        <w:trPr>
          <w:trHeight w:val="273"/>
          <w:jc w:val="center"/>
        </w:trPr>
        <w:tc>
          <w:tcPr>
            <w:cnfStyle w:val="001000000000" w:firstRow="0" w:lastRow="0" w:firstColumn="1" w:lastColumn="0" w:oddVBand="0" w:evenVBand="0" w:oddHBand="0" w:evenHBand="0" w:firstRowFirstColumn="0" w:firstRowLastColumn="0" w:lastRowFirstColumn="0" w:lastRowLastColumn="0"/>
            <w:tcW w:w="1778" w:type="dxa"/>
            <w:noWrap/>
            <w:hideMark/>
          </w:tcPr>
          <w:p w:rsidR="00A6368A" w:rsidRPr="00AA023E" w:rsidRDefault="00A6368A" w:rsidP="00B631D1">
            <w:pPr>
              <w:jc w:val="center"/>
              <w:rPr>
                <w:rFonts w:ascii="David" w:eastAsia="Times New Roman" w:hAnsi="David" w:cs="David"/>
                <w:color w:val="000000"/>
                <w:rtl/>
              </w:rPr>
            </w:pPr>
            <w:r w:rsidRPr="00AA023E">
              <w:rPr>
                <w:rFonts w:ascii="David" w:eastAsia="Times New Roman" w:hAnsi="David" w:cs="David"/>
                <w:color w:val="000000"/>
                <w:rtl/>
              </w:rPr>
              <w:t>חמגשיות ותבניות</w:t>
            </w:r>
          </w:p>
        </w:tc>
        <w:tc>
          <w:tcPr>
            <w:tcW w:w="2279"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tl/>
              </w:rPr>
            </w:pPr>
            <w:r w:rsidRPr="00AA023E">
              <w:rPr>
                <w:rFonts w:ascii="David" w:eastAsia="Times New Roman" w:hAnsi="David" w:cs="David"/>
                <w:color w:val="000000"/>
                <w:rtl/>
              </w:rPr>
              <w:t>₪</w:t>
            </w:r>
            <w:r w:rsidRPr="00AA023E">
              <w:rPr>
                <w:rFonts w:ascii="David" w:eastAsia="Times New Roman" w:hAnsi="David" w:cs="David"/>
                <w:color w:val="000000"/>
              </w:rPr>
              <w:t xml:space="preserve"> 361,454</w:t>
            </w:r>
          </w:p>
        </w:tc>
      </w:tr>
      <w:tr w:rsidR="00A6368A" w:rsidRPr="00AA023E" w:rsidTr="00B631D1">
        <w:trPr>
          <w:trHeight w:val="273"/>
          <w:jc w:val="center"/>
        </w:trPr>
        <w:tc>
          <w:tcPr>
            <w:cnfStyle w:val="001000000000" w:firstRow="0" w:lastRow="0" w:firstColumn="1" w:lastColumn="0" w:oddVBand="0" w:evenVBand="0" w:oddHBand="0" w:evenHBand="0" w:firstRowFirstColumn="0" w:firstRowLastColumn="0" w:lastRowFirstColumn="0" w:lastRowLastColumn="0"/>
            <w:tcW w:w="1778" w:type="dxa"/>
            <w:noWrap/>
            <w:hideMark/>
          </w:tcPr>
          <w:p w:rsidR="00A6368A" w:rsidRPr="00AA023E" w:rsidRDefault="00A6368A" w:rsidP="00B631D1">
            <w:pPr>
              <w:jc w:val="center"/>
              <w:rPr>
                <w:rFonts w:ascii="David" w:eastAsia="Times New Roman" w:hAnsi="David" w:cs="David"/>
                <w:color w:val="000000"/>
              </w:rPr>
            </w:pPr>
            <w:r w:rsidRPr="00AA023E">
              <w:rPr>
                <w:rFonts w:ascii="David" w:eastAsia="Times New Roman" w:hAnsi="David" w:cs="David"/>
                <w:color w:val="000000"/>
                <w:rtl/>
              </w:rPr>
              <w:t>כוסות</w:t>
            </w:r>
          </w:p>
        </w:tc>
        <w:tc>
          <w:tcPr>
            <w:tcW w:w="2279"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tl/>
              </w:rPr>
            </w:pPr>
            <w:r w:rsidRPr="00AA023E">
              <w:rPr>
                <w:rFonts w:ascii="David" w:eastAsia="Times New Roman" w:hAnsi="David" w:cs="David"/>
                <w:color w:val="000000"/>
                <w:rtl/>
              </w:rPr>
              <w:t>₪</w:t>
            </w:r>
            <w:r w:rsidRPr="00AA023E">
              <w:rPr>
                <w:rFonts w:ascii="David" w:eastAsia="Times New Roman" w:hAnsi="David" w:cs="David"/>
                <w:color w:val="000000"/>
              </w:rPr>
              <w:t>2,933,075</w:t>
            </w:r>
          </w:p>
        </w:tc>
      </w:tr>
      <w:tr w:rsidR="00A6368A" w:rsidRPr="00AA023E" w:rsidTr="00B631D1">
        <w:trPr>
          <w:trHeight w:val="273"/>
          <w:jc w:val="center"/>
        </w:trPr>
        <w:tc>
          <w:tcPr>
            <w:cnfStyle w:val="001000000000" w:firstRow="0" w:lastRow="0" w:firstColumn="1" w:lastColumn="0" w:oddVBand="0" w:evenVBand="0" w:oddHBand="0" w:evenHBand="0" w:firstRowFirstColumn="0" w:firstRowLastColumn="0" w:lastRowFirstColumn="0" w:lastRowLastColumn="0"/>
            <w:tcW w:w="1778" w:type="dxa"/>
            <w:noWrap/>
            <w:hideMark/>
          </w:tcPr>
          <w:p w:rsidR="00A6368A" w:rsidRPr="00AA023E" w:rsidRDefault="00A6368A" w:rsidP="00B631D1">
            <w:pPr>
              <w:jc w:val="center"/>
              <w:rPr>
                <w:rFonts w:ascii="David" w:eastAsia="Times New Roman" w:hAnsi="David" w:cs="David"/>
                <w:color w:val="000000"/>
              </w:rPr>
            </w:pPr>
            <w:r w:rsidRPr="00AA023E">
              <w:rPr>
                <w:rFonts w:ascii="David" w:eastAsia="Times New Roman" w:hAnsi="David" w:cs="David"/>
                <w:color w:val="000000"/>
                <w:rtl/>
              </w:rPr>
              <w:t>מפות ומפיות</w:t>
            </w:r>
          </w:p>
        </w:tc>
        <w:tc>
          <w:tcPr>
            <w:tcW w:w="2279"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tl/>
              </w:rPr>
            </w:pPr>
            <w:r w:rsidRPr="00AA023E">
              <w:rPr>
                <w:rFonts w:ascii="David" w:eastAsia="Times New Roman" w:hAnsi="David" w:cs="David"/>
                <w:color w:val="000000"/>
                <w:rtl/>
              </w:rPr>
              <w:t>₪</w:t>
            </w:r>
            <w:r w:rsidRPr="00AA023E">
              <w:rPr>
                <w:rFonts w:ascii="David" w:eastAsia="Times New Roman" w:hAnsi="David" w:cs="David"/>
                <w:color w:val="000000"/>
              </w:rPr>
              <w:t xml:space="preserve"> 129,659</w:t>
            </w:r>
          </w:p>
        </w:tc>
      </w:tr>
      <w:tr w:rsidR="00A6368A" w:rsidRPr="00AA023E" w:rsidTr="00B631D1">
        <w:trPr>
          <w:trHeight w:val="273"/>
          <w:jc w:val="center"/>
        </w:trPr>
        <w:tc>
          <w:tcPr>
            <w:cnfStyle w:val="001000000000" w:firstRow="0" w:lastRow="0" w:firstColumn="1" w:lastColumn="0" w:oddVBand="0" w:evenVBand="0" w:oddHBand="0" w:evenHBand="0" w:firstRowFirstColumn="0" w:firstRowLastColumn="0" w:lastRowFirstColumn="0" w:lastRowLastColumn="0"/>
            <w:tcW w:w="1778" w:type="dxa"/>
            <w:noWrap/>
            <w:hideMark/>
          </w:tcPr>
          <w:p w:rsidR="00A6368A" w:rsidRPr="00AA023E" w:rsidRDefault="00A6368A" w:rsidP="00B631D1">
            <w:pPr>
              <w:jc w:val="center"/>
              <w:rPr>
                <w:rFonts w:ascii="David" w:eastAsia="Times New Roman" w:hAnsi="David" w:cs="David"/>
                <w:color w:val="000000"/>
              </w:rPr>
            </w:pPr>
            <w:r w:rsidRPr="00AA023E">
              <w:rPr>
                <w:rFonts w:ascii="David" w:eastAsia="Times New Roman" w:hAnsi="David" w:cs="David"/>
                <w:color w:val="000000"/>
                <w:rtl/>
              </w:rPr>
              <w:t>סכום חד פעמי</w:t>
            </w:r>
          </w:p>
        </w:tc>
        <w:tc>
          <w:tcPr>
            <w:tcW w:w="2279"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tl/>
              </w:rPr>
            </w:pPr>
            <w:r w:rsidRPr="00AA023E">
              <w:rPr>
                <w:rFonts w:ascii="David" w:eastAsia="Times New Roman" w:hAnsi="David" w:cs="David"/>
                <w:color w:val="000000"/>
                <w:rtl/>
              </w:rPr>
              <w:t>₪</w:t>
            </w:r>
            <w:r w:rsidRPr="00AA023E">
              <w:rPr>
                <w:rFonts w:ascii="David" w:eastAsia="Times New Roman" w:hAnsi="David" w:cs="David"/>
                <w:color w:val="000000"/>
              </w:rPr>
              <w:t xml:space="preserve"> 626,215</w:t>
            </w:r>
          </w:p>
        </w:tc>
      </w:tr>
      <w:tr w:rsidR="00A6368A" w:rsidRPr="00AA023E" w:rsidTr="00B631D1">
        <w:trPr>
          <w:trHeight w:val="273"/>
          <w:jc w:val="center"/>
        </w:trPr>
        <w:tc>
          <w:tcPr>
            <w:cnfStyle w:val="001000000000" w:firstRow="0" w:lastRow="0" w:firstColumn="1" w:lastColumn="0" w:oddVBand="0" w:evenVBand="0" w:oddHBand="0" w:evenHBand="0" w:firstRowFirstColumn="0" w:firstRowLastColumn="0" w:lastRowFirstColumn="0" w:lastRowLastColumn="0"/>
            <w:tcW w:w="1778" w:type="dxa"/>
            <w:noWrap/>
            <w:hideMark/>
          </w:tcPr>
          <w:p w:rsidR="00A6368A" w:rsidRPr="00AA023E" w:rsidRDefault="00A6368A" w:rsidP="00B631D1">
            <w:pPr>
              <w:jc w:val="center"/>
              <w:rPr>
                <w:rFonts w:ascii="David" w:eastAsia="Times New Roman" w:hAnsi="David" w:cs="David"/>
                <w:color w:val="000000"/>
              </w:rPr>
            </w:pPr>
            <w:r w:rsidRPr="00AA023E">
              <w:rPr>
                <w:rFonts w:ascii="David" w:eastAsia="Times New Roman" w:hAnsi="David" w:cs="David"/>
                <w:color w:val="000000"/>
                <w:rtl/>
              </w:rPr>
              <w:t>צלחות וקערות</w:t>
            </w:r>
          </w:p>
        </w:tc>
        <w:tc>
          <w:tcPr>
            <w:tcW w:w="2279"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tl/>
              </w:rPr>
            </w:pPr>
            <w:r w:rsidRPr="00AA023E">
              <w:rPr>
                <w:rFonts w:ascii="David" w:eastAsia="Times New Roman" w:hAnsi="David" w:cs="David"/>
                <w:color w:val="000000"/>
                <w:rtl/>
              </w:rPr>
              <w:t>₪</w:t>
            </w:r>
            <w:r w:rsidRPr="00AA023E">
              <w:rPr>
                <w:rFonts w:ascii="David" w:eastAsia="Times New Roman" w:hAnsi="David" w:cs="David"/>
                <w:color w:val="000000"/>
              </w:rPr>
              <w:t xml:space="preserve">   742,536</w:t>
            </w:r>
          </w:p>
        </w:tc>
      </w:tr>
      <w:tr w:rsidR="00A6368A" w:rsidRPr="00AA023E" w:rsidTr="00B631D1">
        <w:trPr>
          <w:trHeight w:val="205"/>
          <w:jc w:val="center"/>
        </w:trPr>
        <w:tc>
          <w:tcPr>
            <w:cnfStyle w:val="001000000000" w:firstRow="0" w:lastRow="0" w:firstColumn="1" w:lastColumn="0" w:oddVBand="0" w:evenVBand="0" w:oddHBand="0" w:evenHBand="0" w:firstRowFirstColumn="0" w:firstRowLastColumn="0" w:lastRowFirstColumn="0" w:lastRowLastColumn="0"/>
            <w:tcW w:w="1778" w:type="dxa"/>
            <w:noWrap/>
          </w:tcPr>
          <w:p w:rsidR="00A6368A" w:rsidRPr="00196F32" w:rsidRDefault="00A6368A" w:rsidP="00B631D1">
            <w:pPr>
              <w:jc w:val="center"/>
              <w:rPr>
                <w:rFonts w:ascii="David" w:eastAsia="Times New Roman" w:hAnsi="David" w:cs="David"/>
                <w:color w:val="000000"/>
                <w:rtl/>
              </w:rPr>
            </w:pPr>
            <w:r w:rsidRPr="00196F32">
              <w:rPr>
                <w:rFonts w:ascii="David" w:eastAsia="Times New Roman" w:hAnsi="David" w:cs="David" w:hint="cs"/>
                <w:color w:val="000000"/>
                <w:rtl/>
              </w:rPr>
              <w:t>סה"כ</w:t>
            </w:r>
          </w:p>
        </w:tc>
        <w:tc>
          <w:tcPr>
            <w:tcW w:w="2279" w:type="dxa"/>
            <w:noWrap/>
          </w:tcPr>
          <w:p w:rsidR="00A6368A" w:rsidRPr="00196F32"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color w:val="000000"/>
              </w:rPr>
            </w:pPr>
            <w:r w:rsidRPr="00196F32">
              <w:rPr>
                <w:rFonts w:ascii="David" w:eastAsia="Times New Roman" w:hAnsi="David" w:cs="David"/>
                <w:b/>
                <w:bCs/>
                <w:color w:val="000000"/>
                <w:rtl/>
              </w:rPr>
              <w:t>₪</w:t>
            </w:r>
            <w:r w:rsidRPr="00196F32">
              <w:rPr>
                <w:rFonts w:ascii="David" w:eastAsia="Times New Roman" w:hAnsi="David" w:cs="David"/>
                <w:b/>
                <w:bCs/>
                <w:color w:val="000000"/>
              </w:rPr>
              <w:t xml:space="preserve"> 4,792,938</w:t>
            </w:r>
          </w:p>
        </w:tc>
      </w:tr>
    </w:tbl>
    <w:p w:rsidR="00A6368A" w:rsidRDefault="00A6368A" w:rsidP="00A6368A">
      <w:pPr>
        <w:rPr>
          <w:rFonts w:ascii="Arial" w:hAnsi="Arial" w:cs="Arial"/>
          <w:color w:val="1F497D"/>
          <w:rtl/>
        </w:rPr>
      </w:pPr>
    </w:p>
    <w:p w:rsidR="00A6368A" w:rsidRDefault="00A6368A" w:rsidP="00A6368A">
      <w:pPr>
        <w:rPr>
          <w:rtl/>
        </w:rPr>
      </w:pPr>
    </w:p>
    <w:p w:rsidR="00A6368A" w:rsidRDefault="00A6368A" w:rsidP="00A6368A">
      <w:pPr>
        <w:rPr>
          <w:rtl/>
        </w:rPr>
      </w:pPr>
    </w:p>
    <w:p w:rsidR="00A6368A" w:rsidRDefault="00A6368A" w:rsidP="00A6368A"/>
    <w:tbl>
      <w:tblPr>
        <w:tblStyle w:val="1"/>
        <w:tblpPr w:leftFromText="180" w:rightFromText="180" w:vertAnchor="text" w:horzAnchor="margin" w:tblpY="56"/>
        <w:bidiVisual/>
        <w:tblW w:w="4340" w:type="dxa"/>
        <w:tblLook w:val="04A0" w:firstRow="1" w:lastRow="0" w:firstColumn="1" w:lastColumn="0" w:noHBand="0" w:noVBand="1"/>
      </w:tblPr>
      <w:tblGrid>
        <w:gridCol w:w="1902"/>
        <w:gridCol w:w="2438"/>
      </w:tblGrid>
      <w:tr w:rsidR="00A6368A" w:rsidRPr="00AA023E" w:rsidTr="00B631D1">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jc w:val="center"/>
              <w:rPr>
                <w:rFonts w:ascii="David" w:eastAsia="Times New Roman" w:hAnsi="David" w:cs="David"/>
              </w:rPr>
            </w:pPr>
            <w:r w:rsidRPr="00AA023E">
              <w:rPr>
                <w:rFonts w:ascii="David" w:eastAsia="Times New Roman" w:hAnsi="David" w:cs="David"/>
                <w:rtl/>
              </w:rPr>
              <w:t>חודש</w:t>
            </w:r>
          </w:p>
        </w:tc>
        <w:tc>
          <w:tcPr>
            <w:tcW w:w="2438" w:type="dxa"/>
            <w:noWrap/>
            <w:hideMark/>
          </w:tcPr>
          <w:p w:rsidR="00A6368A" w:rsidRPr="00AA023E" w:rsidRDefault="00A6368A" w:rsidP="00B631D1">
            <w:pPr>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rtl/>
              </w:rPr>
            </w:pPr>
            <w:r w:rsidRPr="00AA023E">
              <w:rPr>
                <w:rFonts w:ascii="David" w:eastAsia="Times New Roman" w:hAnsi="David" w:cs="David"/>
                <w:rtl/>
              </w:rPr>
              <w:t>היקף הזמנות בש"ח</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tl/>
              </w:rPr>
            </w:pPr>
            <w:r w:rsidRPr="00AA023E">
              <w:rPr>
                <w:rFonts w:ascii="David" w:eastAsia="Times New Roman" w:hAnsi="David" w:cs="David"/>
                <w:color w:val="000000"/>
              </w:rPr>
              <w:t>1</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566,291</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2</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703,492</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3</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520,197</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4</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189,568</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5</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343,610</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6</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281,635</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7</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505,457</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8</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307,103</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9</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368,583</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10</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326,997</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11</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351,827</w:t>
            </w:r>
          </w:p>
        </w:tc>
      </w:tr>
      <w:tr w:rsidR="00A6368A" w:rsidRPr="00AA023E" w:rsidTr="00B631D1">
        <w:trPr>
          <w:trHeight w:val="280"/>
        </w:trPr>
        <w:tc>
          <w:tcPr>
            <w:cnfStyle w:val="001000000000" w:firstRow="0" w:lastRow="0" w:firstColumn="1" w:lastColumn="0" w:oddVBand="0" w:evenVBand="0" w:oddHBand="0" w:evenHBand="0" w:firstRowFirstColumn="0" w:firstRowLastColumn="0" w:lastRowFirstColumn="0" w:lastRowLastColumn="0"/>
            <w:tcW w:w="1902" w:type="dxa"/>
            <w:noWrap/>
            <w:hideMark/>
          </w:tcPr>
          <w:p w:rsidR="00A6368A" w:rsidRPr="00AA023E" w:rsidRDefault="00A6368A" w:rsidP="00B631D1">
            <w:pPr>
              <w:bidi w:val="0"/>
              <w:jc w:val="center"/>
              <w:rPr>
                <w:rFonts w:ascii="David" w:eastAsia="Times New Roman" w:hAnsi="David" w:cs="David"/>
                <w:color w:val="000000"/>
              </w:rPr>
            </w:pPr>
            <w:r w:rsidRPr="00AA023E">
              <w:rPr>
                <w:rFonts w:ascii="David" w:eastAsia="Times New Roman" w:hAnsi="David" w:cs="David"/>
                <w:color w:val="000000"/>
              </w:rPr>
              <w:t>12</w:t>
            </w:r>
          </w:p>
        </w:tc>
        <w:tc>
          <w:tcPr>
            <w:tcW w:w="2438" w:type="dxa"/>
            <w:noWrap/>
            <w:hideMark/>
          </w:tcPr>
          <w:p w:rsidR="00A6368A" w:rsidRPr="00AA023E"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rPr>
            </w:pPr>
            <w:r w:rsidRPr="00AA023E">
              <w:rPr>
                <w:rFonts w:ascii="David" w:eastAsia="Times New Roman" w:hAnsi="David" w:cs="David"/>
                <w:color w:val="000000"/>
                <w:rtl/>
              </w:rPr>
              <w:t>₪</w:t>
            </w:r>
            <w:r w:rsidRPr="00AA023E">
              <w:rPr>
                <w:rFonts w:ascii="David" w:eastAsia="Times New Roman" w:hAnsi="David" w:cs="David"/>
                <w:color w:val="000000"/>
              </w:rPr>
              <w:t>328,178</w:t>
            </w:r>
          </w:p>
        </w:tc>
      </w:tr>
      <w:tr w:rsidR="00A6368A" w:rsidRPr="00AA023E" w:rsidTr="00B631D1">
        <w:trPr>
          <w:trHeight w:val="165"/>
        </w:trPr>
        <w:tc>
          <w:tcPr>
            <w:cnfStyle w:val="001000000000" w:firstRow="0" w:lastRow="0" w:firstColumn="1" w:lastColumn="0" w:oddVBand="0" w:evenVBand="0" w:oddHBand="0" w:evenHBand="0" w:firstRowFirstColumn="0" w:firstRowLastColumn="0" w:lastRowFirstColumn="0" w:lastRowLastColumn="0"/>
            <w:tcW w:w="1902" w:type="dxa"/>
            <w:noWrap/>
          </w:tcPr>
          <w:p w:rsidR="00A6368A" w:rsidRPr="00196F32" w:rsidRDefault="00A6368A" w:rsidP="00B631D1">
            <w:pPr>
              <w:jc w:val="center"/>
              <w:rPr>
                <w:rFonts w:ascii="David" w:eastAsia="Times New Roman" w:hAnsi="David" w:cs="David"/>
                <w:color w:val="000000"/>
                <w:rtl/>
              </w:rPr>
            </w:pPr>
            <w:r w:rsidRPr="00196F32">
              <w:rPr>
                <w:rFonts w:ascii="David" w:eastAsia="Times New Roman" w:hAnsi="David" w:cs="David" w:hint="cs"/>
                <w:color w:val="000000"/>
                <w:rtl/>
              </w:rPr>
              <w:t>סה"כ</w:t>
            </w:r>
          </w:p>
        </w:tc>
        <w:tc>
          <w:tcPr>
            <w:tcW w:w="2438" w:type="dxa"/>
            <w:noWrap/>
          </w:tcPr>
          <w:p w:rsidR="00A6368A" w:rsidRPr="00196F32" w:rsidRDefault="00A6368A" w:rsidP="00B631D1">
            <w:pPr>
              <w:bidi w:val="0"/>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color w:val="000000"/>
              </w:rPr>
            </w:pPr>
            <w:r w:rsidRPr="00196F32">
              <w:rPr>
                <w:rFonts w:ascii="David" w:eastAsia="Times New Roman" w:hAnsi="David" w:cs="David"/>
                <w:b/>
                <w:bCs/>
                <w:color w:val="000000"/>
                <w:rtl/>
              </w:rPr>
              <w:t>₪</w:t>
            </w:r>
            <w:r w:rsidRPr="00196F32">
              <w:rPr>
                <w:rFonts w:ascii="David" w:eastAsia="Times New Roman" w:hAnsi="David" w:cs="David"/>
                <w:b/>
                <w:bCs/>
                <w:color w:val="000000"/>
              </w:rPr>
              <w:t xml:space="preserve"> 4,792,938</w:t>
            </w:r>
          </w:p>
        </w:tc>
      </w:tr>
    </w:tbl>
    <w:p w:rsidR="00A6368A" w:rsidRDefault="00A6368A" w:rsidP="00A6368A">
      <w:r>
        <w:rPr>
          <w:noProof/>
        </w:rPr>
        <w:drawing>
          <wp:anchor distT="0" distB="0" distL="114300" distR="114300" simplePos="0" relativeHeight="251660288" behindDoc="1" locked="0" layoutInCell="1" allowOverlap="1" wp14:anchorId="10FC6D03" wp14:editId="3EEEBB98">
            <wp:simplePos x="0" y="0"/>
            <wp:positionH relativeFrom="margin">
              <wp:posOffset>2813888</wp:posOffset>
            </wp:positionH>
            <wp:positionV relativeFrom="paragraph">
              <wp:posOffset>7442</wp:posOffset>
            </wp:positionV>
            <wp:extent cx="2698750" cy="2318385"/>
            <wp:effectExtent l="0" t="0" r="6350" b="5715"/>
            <wp:wrapTight wrapText="bothSides">
              <wp:wrapPolygon edited="0">
                <wp:start x="0" y="0"/>
                <wp:lineTo x="0" y="21476"/>
                <wp:lineTo x="21498" y="21476"/>
                <wp:lineTo x="21498" y="0"/>
                <wp:lineTo x="0" y="0"/>
              </wp:wrapPolygon>
            </wp:wrapTight>
            <wp:docPr id="2" name="תרשים 2">
              <a:extLst xmlns:a="http://schemas.openxmlformats.org/drawingml/2006/main">
                <a:ext uri="{FF2B5EF4-FFF2-40B4-BE49-F238E27FC236}">
                  <a16:creationId xmlns:a16="http://schemas.microsoft.com/office/drawing/2014/main" id="{00000000-0008-0000-02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rsidR="003F2A2F" w:rsidRDefault="003F2A2F" w:rsidP="003F2A2F">
      <w:pPr>
        <w:rPr>
          <w:rFonts w:ascii="Arial" w:hAnsi="Arial" w:cs="Arial"/>
          <w:color w:val="1F497D"/>
          <w:rtl/>
        </w:rPr>
      </w:pPr>
    </w:p>
    <w:p w:rsidR="003F2A2F" w:rsidRDefault="003F2A2F" w:rsidP="00B677C6">
      <w:pPr>
        <w:rPr>
          <w:rtl/>
        </w:rPr>
      </w:pPr>
    </w:p>
    <w:p w:rsidR="00B677C6" w:rsidRPr="00B677C6" w:rsidRDefault="00B677C6"/>
    <w:sectPr w:rsidR="00B677C6" w:rsidRPr="00B677C6" w:rsidSect="00E35185">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6CD2" w:rsidRDefault="00446CD2" w:rsidP="001B16C5">
      <w:pPr>
        <w:spacing w:after="0" w:line="240" w:lineRule="auto"/>
      </w:pPr>
      <w:r>
        <w:separator/>
      </w:r>
    </w:p>
  </w:endnote>
  <w:endnote w:type="continuationSeparator" w:id="0">
    <w:p w:rsidR="00446CD2" w:rsidRDefault="00446CD2" w:rsidP="001B1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5057179"/>
      <w:docPartObj>
        <w:docPartGallery w:val="Page Numbers (Bottom of Page)"/>
        <w:docPartUnique/>
      </w:docPartObj>
    </w:sdtPr>
    <w:sdtEndPr>
      <w:rPr>
        <w:cs/>
      </w:rPr>
    </w:sdtEndPr>
    <w:sdtContent>
      <w:p w:rsidR="001B16C5" w:rsidRDefault="001B16C5">
        <w:pPr>
          <w:pStyle w:val="a7"/>
          <w:jc w:val="center"/>
          <w:rPr>
            <w:rtl/>
            <w:cs/>
          </w:rPr>
        </w:pPr>
        <w:r>
          <w:fldChar w:fldCharType="begin"/>
        </w:r>
        <w:r>
          <w:rPr>
            <w:rtl/>
            <w:cs/>
          </w:rPr>
          <w:instrText>PAGE   \* MERGEFORMAT</w:instrText>
        </w:r>
        <w:r>
          <w:fldChar w:fldCharType="separate"/>
        </w:r>
        <w:r w:rsidR="008614CF" w:rsidRPr="008614CF">
          <w:rPr>
            <w:noProof/>
            <w:rtl/>
            <w:lang w:val="he-IL"/>
          </w:rPr>
          <w:t>2</w:t>
        </w:r>
        <w:r>
          <w:fldChar w:fldCharType="end"/>
        </w:r>
      </w:p>
    </w:sdtContent>
  </w:sdt>
  <w:p w:rsidR="001B16C5" w:rsidRDefault="001B16C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6CD2" w:rsidRDefault="00446CD2" w:rsidP="001B16C5">
      <w:pPr>
        <w:spacing w:after="0" w:line="240" w:lineRule="auto"/>
      </w:pPr>
      <w:r>
        <w:separator/>
      </w:r>
    </w:p>
  </w:footnote>
  <w:footnote w:type="continuationSeparator" w:id="0">
    <w:p w:rsidR="00446CD2" w:rsidRDefault="00446CD2" w:rsidP="001B16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16C5" w:rsidRPr="00840143" w:rsidRDefault="001B16C5" w:rsidP="001B16C5">
    <w:pPr>
      <w:spacing w:line="360" w:lineRule="auto"/>
      <w:jc w:val="center"/>
      <w:rPr>
        <w:b/>
        <w:bCs/>
        <w:rtl/>
      </w:rPr>
    </w:pPr>
    <w:r w:rsidRPr="00840143">
      <w:rPr>
        <w:b/>
        <w:bCs/>
        <w:noProof/>
      </w:rPr>
      <w:drawing>
        <wp:inline distT="0" distB="0" distL="0" distR="0">
          <wp:extent cx="1868805" cy="938530"/>
          <wp:effectExtent l="0" t="0" r="0" b="0"/>
          <wp:docPr id="3" name="תמונה 3" descr="C:\Documents and Settings\orenl\My Documents\My Pictures\תמונה2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orenl\My Documents\My Pictures\תמונה22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805" cy="938530"/>
                  </a:xfrm>
                  <a:prstGeom prst="rect">
                    <a:avLst/>
                  </a:prstGeom>
                  <a:noFill/>
                  <a:ln>
                    <a:noFill/>
                  </a:ln>
                </pic:spPr>
              </pic:pic>
            </a:graphicData>
          </a:graphic>
        </wp:inline>
      </w:drawing>
    </w:r>
  </w:p>
  <w:p w:rsidR="001B16C5" w:rsidRPr="00840143" w:rsidRDefault="001B16C5" w:rsidP="001B16C5">
    <w:pPr>
      <w:spacing w:line="360" w:lineRule="auto"/>
      <w:jc w:val="center"/>
      <w:rPr>
        <w:b/>
        <w:bCs/>
        <w:rtl/>
      </w:rPr>
    </w:pPr>
    <w:r w:rsidRPr="00840143">
      <w:rPr>
        <w:b/>
        <w:bCs/>
        <w:rtl/>
      </w:rPr>
      <w:t>החשב הכללי – חטיבת נכסים רכש לוגיסטיקה</w:t>
    </w:r>
  </w:p>
  <w:p w:rsidR="001B16C5" w:rsidRPr="00840143" w:rsidRDefault="001B16C5" w:rsidP="001B16C5">
    <w:pPr>
      <w:spacing w:line="360" w:lineRule="auto"/>
      <w:jc w:val="center"/>
      <w:rPr>
        <w:b/>
        <w:bCs/>
        <w:rtl/>
      </w:rPr>
    </w:pPr>
    <w:r w:rsidRPr="00840143">
      <w:rPr>
        <w:b/>
        <w:bCs/>
        <w:rtl/>
      </w:rPr>
      <w:t>מנהל הרכש הממשלתי</w:t>
    </w:r>
  </w:p>
  <w:p w:rsidR="001B16C5" w:rsidRPr="001B16C5" w:rsidRDefault="001B16C5" w:rsidP="001B16C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9D159B"/>
    <w:multiLevelType w:val="hybridMultilevel"/>
    <w:tmpl w:val="AF48E48E"/>
    <w:lvl w:ilvl="0" w:tplc="C84EF6E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4C9"/>
    <w:rsid w:val="00015F72"/>
    <w:rsid w:val="00057727"/>
    <w:rsid w:val="0006344E"/>
    <w:rsid w:val="00081395"/>
    <w:rsid w:val="000A550A"/>
    <w:rsid w:val="0011045F"/>
    <w:rsid w:val="00127AB2"/>
    <w:rsid w:val="001B16C5"/>
    <w:rsid w:val="001E6604"/>
    <w:rsid w:val="00214ABB"/>
    <w:rsid w:val="002761C7"/>
    <w:rsid w:val="002D155E"/>
    <w:rsid w:val="00317C6D"/>
    <w:rsid w:val="0037167A"/>
    <w:rsid w:val="0037483A"/>
    <w:rsid w:val="00395927"/>
    <w:rsid w:val="003C1E78"/>
    <w:rsid w:val="003D74C9"/>
    <w:rsid w:val="003F2A2F"/>
    <w:rsid w:val="00446CD2"/>
    <w:rsid w:val="004F02E6"/>
    <w:rsid w:val="00511065"/>
    <w:rsid w:val="005B1CD4"/>
    <w:rsid w:val="005B252A"/>
    <w:rsid w:val="005E57B6"/>
    <w:rsid w:val="005F1F3F"/>
    <w:rsid w:val="00606945"/>
    <w:rsid w:val="00637BD5"/>
    <w:rsid w:val="0078799D"/>
    <w:rsid w:val="007A76A1"/>
    <w:rsid w:val="007D5F37"/>
    <w:rsid w:val="007D7CBB"/>
    <w:rsid w:val="0080153A"/>
    <w:rsid w:val="008614CF"/>
    <w:rsid w:val="008653E1"/>
    <w:rsid w:val="008A5A79"/>
    <w:rsid w:val="009344C2"/>
    <w:rsid w:val="00946553"/>
    <w:rsid w:val="009D573D"/>
    <w:rsid w:val="009D7245"/>
    <w:rsid w:val="009F185B"/>
    <w:rsid w:val="00A0441A"/>
    <w:rsid w:val="00A57504"/>
    <w:rsid w:val="00A6368A"/>
    <w:rsid w:val="00AF0800"/>
    <w:rsid w:val="00AF5FCB"/>
    <w:rsid w:val="00B23FA7"/>
    <w:rsid w:val="00B63201"/>
    <w:rsid w:val="00B677C6"/>
    <w:rsid w:val="00C14168"/>
    <w:rsid w:val="00CC7809"/>
    <w:rsid w:val="00CE44E2"/>
    <w:rsid w:val="00D97B28"/>
    <w:rsid w:val="00E1347F"/>
    <w:rsid w:val="00E35185"/>
    <w:rsid w:val="00E453B4"/>
    <w:rsid w:val="00F67E96"/>
    <w:rsid w:val="00FC28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EE5D34-2583-4B8B-9F45-21AD9AB4C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67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Grid Table 1 Light"/>
    <w:basedOn w:val="a1"/>
    <w:uiPriority w:val="46"/>
    <w:rsid w:val="00A6368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4">
    <w:name w:val="List Paragraph"/>
    <w:basedOn w:val="a"/>
    <w:uiPriority w:val="34"/>
    <w:qFormat/>
    <w:rsid w:val="00A6368A"/>
    <w:pPr>
      <w:ind w:left="720"/>
      <w:contextualSpacing/>
    </w:pPr>
  </w:style>
  <w:style w:type="paragraph" w:styleId="a5">
    <w:name w:val="header"/>
    <w:basedOn w:val="a"/>
    <w:link w:val="a6"/>
    <w:uiPriority w:val="99"/>
    <w:unhideWhenUsed/>
    <w:rsid w:val="001B16C5"/>
    <w:pPr>
      <w:tabs>
        <w:tab w:val="center" w:pos="4153"/>
        <w:tab w:val="right" w:pos="8306"/>
      </w:tabs>
      <w:spacing w:after="0" w:line="240" w:lineRule="auto"/>
    </w:pPr>
  </w:style>
  <w:style w:type="character" w:customStyle="1" w:styleId="a6">
    <w:name w:val="כותרת עליונה תו"/>
    <w:basedOn w:val="a0"/>
    <w:link w:val="a5"/>
    <w:uiPriority w:val="99"/>
    <w:rsid w:val="001B16C5"/>
  </w:style>
  <w:style w:type="paragraph" w:styleId="a7">
    <w:name w:val="footer"/>
    <w:basedOn w:val="a"/>
    <w:link w:val="a8"/>
    <w:uiPriority w:val="99"/>
    <w:unhideWhenUsed/>
    <w:rsid w:val="001B16C5"/>
    <w:pPr>
      <w:tabs>
        <w:tab w:val="center" w:pos="4153"/>
        <w:tab w:val="right" w:pos="8306"/>
      </w:tabs>
      <w:spacing w:after="0" w:line="240" w:lineRule="auto"/>
    </w:pPr>
  </w:style>
  <w:style w:type="character" w:customStyle="1" w:styleId="a8">
    <w:name w:val="כותרת תחתונה תו"/>
    <w:basedOn w:val="a0"/>
    <w:link w:val="a7"/>
    <w:uiPriority w:val="99"/>
    <w:rsid w:val="001B16C5"/>
  </w:style>
  <w:style w:type="paragraph" w:styleId="a9">
    <w:name w:val="Balloon Text"/>
    <w:basedOn w:val="a"/>
    <w:link w:val="aa"/>
    <w:uiPriority w:val="99"/>
    <w:semiHidden/>
    <w:unhideWhenUsed/>
    <w:rsid w:val="005B252A"/>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5B252A"/>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054950">
      <w:bodyDiv w:val="1"/>
      <w:marLeft w:val="0"/>
      <w:marRight w:val="0"/>
      <w:marTop w:val="0"/>
      <w:marBottom w:val="0"/>
      <w:divBdr>
        <w:top w:val="none" w:sz="0" w:space="0" w:color="auto"/>
        <w:left w:val="none" w:sz="0" w:space="0" w:color="auto"/>
        <w:bottom w:val="none" w:sz="0" w:space="0" w:color="auto"/>
        <w:right w:val="none" w:sz="0" w:space="0" w:color="auto"/>
      </w:divBdr>
    </w:div>
    <w:div w:id="225265758">
      <w:bodyDiv w:val="1"/>
      <w:marLeft w:val="0"/>
      <w:marRight w:val="0"/>
      <w:marTop w:val="0"/>
      <w:marBottom w:val="0"/>
      <w:divBdr>
        <w:top w:val="none" w:sz="0" w:space="0" w:color="auto"/>
        <w:left w:val="none" w:sz="0" w:space="0" w:color="auto"/>
        <w:bottom w:val="none" w:sz="0" w:space="0" w:color="auto"/>
        <w:right w:val="none" w:sz="0" w:space="0" w:color="auto"/>
      </w:divBdr>
    </w:div>
    <w:div w:id="513808465">
      <w:bodyDiv w:val="1"/>
      <w:marLeft w:val="0"/>
      <w:marRight w:val="0"/>
      <w:marTop w:val="0"/>
      <w:marBottom w:val="0"/>
      <w:divBdr>
        <w:top w:val="none" w:sz="0" w:space="0" w:color="auto"/>
        <w:left w:val="none" w:sz="0" w:space="0" w:color="auto"/>
        <w:bottom w:val="none" w:sz="0" w:space="0" w:color="auto"/>
        <w:right w:val="none" w:sz="0" w:space="0" w:color="auto"/>
      </w:divBdr>
    </w:div>
    <w:div w:id="1015763878">
      <w:bodyDiv w:val="1"/>
      <w:marLeft w:val="0"/>
      <w:marRight w:val="0"/>
      <w:marTop w:val="0"/>
      <w:marBottom w:val="0"/>
      <w:divBdr>
        <w:top w:val="none" w:sz="0" w:space="0" w:color="auto"/>
        <w:left w:val="none" w:sz="0" w:space="0" w:color="auto"/>
        <w:bottom w:val="none" w:sz="0" w:space="0" w:color="auto"/>
        <w:right w:val="none" w:sz="0" w:space="0" w:color="auto"/>
      </w:divBdr>
    </w:div>
    <w:div w:id="1148008980">
      <w:bodyDiv w:val="1"/>
      <w:marLeft w:val="0"/>
      <w:marRight w:val="0"/>
      <w:marTop w:val="0"/>
      <w:marBottom w:val="0"/>
      <w:divBdr>
        <w:top w:val="none" w:sz="0" w:space="0" w:color="auto"/>
        <w:left w:val="none" w:sz="0" w:space="0" w:color="auto"/>
        <w:bottom w:val="none" w:sz="0" w:space="0" w:color="auto"/>
        <w:right w:val="none" w:sz="0" w:space="0" w:color="auto"/>
      </w:divBdr>
    </w:div>
    <w:div w:id="1782915923">
      <w:bodyDiv w:val="1"/>
      <w:marLeft w:val="0"/>
      <w:marRight w:val="0"/>
      <w:marTop w:val="0"/>
      <w:marBottom w:val="0"/>
      <w:divBdr>
        <w:top w:val="none" w:sz="0" w:space="0" w:color="auto"/>
        <w:left w:val="none" w:sz="0" w:space="0" w:color="auto"/>
        <w:bottom w:val="none" w:sz="0" w:space="0" w:color="auto"/>
        <w:right w:val="none" w:sz="0" w:space="0" w:color="auto"/>
      </w:divBdr>
    </w:div>
    <w:div w:id="1997950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netapp\workgrps\RecheshMichrazim\&#1492;&#1502;&#1495;&#1500;&#1511;&#1492;%20&#1492;&#1499;&#1500;&#1499;&#1500;&#1497;&#1514;\&#1504;&#1497;&#1514;&#1493;&#1495;&#1497;&#1501;%20&#1500;&#1511;&#1512;&#1488;&#1514;%20&#1493;&#1500;&#1488;&#1495;&#1512;%20&#1502;&#1499;&#1512;&#1494;\&#1510;&#1497;&#1493;&#1491;%20&#1502;&#1513;&#1511;&#1497;\&#1505;&#1500;%20&#1490;'-%20&#1502;&#1514;&#1499;&#1500;&#1497;&#1501;\&#1506;&#1493;&#1514;&#1511;%20&#1513;&#1500;%20&#1506;&#1493;&#1514;&#1511;%20&#1513;&#1500;%20&#1504;&#1514;&#1493;&#1504;&#1497;&#1501;-%20&#1502;&#1506;&#1504;&#1492;%20&#1500;RFI.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netapp\workgrps\RecheshMichrazim\&#1492;&#1502;&#1495;&#1500;&#1511;&#1492;%20&#1492;&#1499;&#1500;&#1499;&#1500;&#1497;&#1514;\&#1504;&#1497;&#1514;&#1493;&#1495;&#1497;&#1501;%20&#1500;&#1511;&#1512;&#1488;&#1514;%20&#1493;&#1500;&#1488;&#1495;&#1512;%20&#1502;&#1499;&#1512;&#1494;\&#1510;&#1497;&#1493;&#1491;%20&#1502;&#1513;&#1511;&#1497;\&#1505;&#1500;%20&#1490;'-%20&#1502;&#1514;&#1499;&#1500;&#1497;&#1501;\&#1506;&#1493;&#1514;&#1511;%20&#1513;&#1500;%20&#1506;&#1493;&#1514;&#1511;%20&#1513;&#1500;%20&#1504;&#1514;&#1493;&#1504;&#1497;&#1501;-%20&#1502;&#1506;&#1504;&#1492;%20&#1500;RFI.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David" panose="020E0502060401010101" pitchFamily="34" charset="-79"/>
                <a:ea typeface="+mn-ea"/>
                <a:cs typeface="David" panose="020E0502060401010101" pitchFamily="34" charset="-79"/>
              </a:defRPr>
            </a:pPr>
            <a:r>
              <a:rPr lang="he-IL"/>
              <a:t>חיתוך הזמנות לפי סוג מוצר</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David" panose="020E0502060401010101" pitchFamily="34" charset="-79"/>
              <a:ea typeface="+mn-ea"/>
              <a:cs typeface="David" panose="020E0502060401010101" pitchFamily="34" charset="-79"/>
            </a:defRPr>
          </a:pPr>
          <a:endParaRPr lang="he-IL"/>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C47-489B-A117-E98DEA1609C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C47-489B-A117-E98DEA1609C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C47-489B-A117-E98DEA1609C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C47-489B-A117-E98DEA1609C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C47-489B-A117-E98DEA1609CC}"/>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David" panose="020E0502060401010101" pitchFamily="34" charset="-79"/>
                    <a:ea typeface="+mn-ea"/>
                    <a:cs typeface="David" panose="020E0502060401010101" pitchFamily="34" charset="-79"/>
                  </a:defRPr>
                </a:pPr>
                <a:endParaRPr lang="he-IL"/>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חיתוכים!$A$12:$A$16</c:f>
              <c:strCache>
                <c:ptCount val="5"/>
                <c:pt idx="0">
                  <c:v>חמגשיות ותבניות</c:v>
                </c:pt>
                <c:pt idx="1">
                  <c:v>כוסות</c:v>
                </c:pt>
                <c:pt idx="2">
                  <c:v>מפות ומפיות</c:v>
                </c:pt>
                <c:pt idx="3">
                  <c:v>סכום חד פעמי</c:v>
                </c:pt>
                <c:pt idx="4">
                  <c:v>צלחות וקערות</c:v>
                </c:pt>
              </c:strCache>
            </c:strRef>
          </c:cat>
          <c:val>
            <c:numRef>
              <c:f>חיתוכים!$C$12:$C$16</c:f>
              <c:numCache>
                <c:formatCode>0%</c:formatCode>
                <c:ptCount val="5"/>
                <c:pt idx="0">
                  <c:v>7.5413857322850913E-2</c:v>
                </c:pt>
                <c:pt idx="1">
                  <c:v>0.61195754972560479</c:v>
                </c:pt>
                <c:pt idx="2">
                  <c:v>2.7052005045180457E-2</c:v>
                </c:pt>
                <c:pt idx="3">
                  <c:v>0.13065367373585587</c:v>
                </c:pt>
                <c:pt idx="4">
                  <c:v>0.15492291417050802</c:v>
                </c:pt>
              </c:numCache>
            </c:numRef>
          </c:val>
          <c:extLst>
            <c:ext xmlns:c16="http://schemas.microsoft.com/office/drawing/2014/chart" uri="{C3380CC4-5D6E-409C-BE32-E72D297353CC}">
              <c16:uniqueId val="{0000000A-6C47-489B-A117-E98DEA1609CC}"/>
            </c:ext>
          </c:extLst>
        </c:ser>
        <c:dLbls>
          <c:showLegendKey val="0"/>
          <c:showVal val="0"/>
          <c:showCatName val="0"/>
          <c:showSerName val="0"/>
          <c:showPercent val="1"/>
          <c:showBubbleSize val="0"/>
          <c:showLeaderLines val="1"/>
        </c:dLbls>
        <c:firstSliceAng val="36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David" panose="020E0502060401010101" pitchFamily="34" charset="-79"/>
              <a:ea typeface="+mn-ea"/>
              <a:cs typeface="David" panose="020E0502060401010101" pitchFamily="34" charset="-79"/>
            </a:defRPr>
          </a:pPr>
          <a:endParaRPr lang="he-I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David" panose="020E0502060401010101" pitchFamily="34" charset="-79"/>
          <a:cs typeface="David" panose="020E0502060401010101" pitchFamily="34" charset="-79"/>
        </a:defRPr>
      </a:pPr>
      <a:endParaRPr lang="he-I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David" panose="020E0502060401010101" pitchFamily="34" charset="-79"/>
                <a:ea typeface="+mn-ea"/>
                <a:cs typeface="David" panose="020E0502060401010101" pitchFamily="34" charset="-79"/>
              </a:defRPr>
            </a:pPr>
            <a:r>
              <a:rPr lang="he-IL"/>
              <a:t>היקף ההזמנות בחיתוך לפי חודשים</a:t>
            </a:r>
            <a:endParaRPr lang="en-US"/>
          </a:p>
        </c:rich>
      </c:tx>
      <c:layout>
        <c:manualLayout>
          <c:xMode val="edge"/>
          <c:yMode val="edge"/>
          <c:x val="0.1669176470588235"/>
          <c:y val="3.834565872363736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David" panose="020E0502060401010101" pitchFamily="34" charset="-79"/>
              <a:ea typeface="+mn-ea"/>
              <a:cs typeface="David" panose="020E0502060401010101" pitchFamily="34" charset="-79"/>
            </a:defRPr>
          </a:pPr>
          <a:endParaRPr lang="he-IL"/>
        </a:p>
      </c:txPr>
    </c:title>
    <c:autoTitleDeleted val="0"/>
    <c:plotArea>
      <c:layout/>
      <c:barChart>
        <c:barDir val="col"/>
        <c:grouping val="clustered"/>
        <c:varyColors val="0"/>
        <c:ser>
          <c:idx val="1"/>
          <c:order val="1"/>
          <c:tx>
            <c:strRef>
              <c:f>חיתוכים!$B$22</c:f>
              <c:strCache>
                <c:ptCount val="1"/>
                <c:pt idx="0">
                  <c:v>היקף הזמנות בש"ח</c:v>
                </c:pt>
              </c:strCache>
            </c:strRef>
          </c:tx>
          <c:spPr>
            <a:solidFill>
              <a:schemeClr val="accent2"/>
            </a:solidFill>
            <a:ln>
              <a:noFill/>
            </a:ln>
            <a:effectLst/>
          </c:spPr>
          <c:invertIfNegative val="0"/>
          <c:val>
            <c:numRef>
              <c:f>חיתוכים!$B$23:$B$34</c:f>
              <c:numCache>
                <c:formatCode>_ "₪"\ * #,##0_ ;_ "₪"\ * \-#,##0_ ;_ "₪"\ * "-"??_ ;_ @_ </c:formatCode>
                <c:ptCount val="12"/>
                <c:pt idx="0">
                  <c:v>566291.2300000001</c:v>
                </c:pt>
                <c:pt idx="1">
                  <c:v>703492.46999999974</c:v>
                </c:pt>
                <c:pt idx="2">
                  <c:v>520196.88000000035</c:v>
                </c:pt>
                <c:pt idx="3">
                  <c:v>189568.36999999994</c:v>
                </c:pt>
                <c:pt idx="4">
                  <c:v>343610.02999999985</c:v>
                </c:pt>
                <c:pt idx="5">
                  <c:v>281635.08000000019</c:v>
                </c:pt>
                <c:pt idx="6">
                  <c:v>505457.32999999973</c:v>
                </c:pt>
                <c:pt idx="7">
                  <c:v>307102.58999999985</c:v>
                </c:pt>
                <c:pt idx="8">
                  <c:v>368583.13999999978</c:v>
                </c:pt>
                <c:pt idx="9">
                  <c:v>326996.9000000002</c:v>
                </c:pt>
                <c:pt idx="10">
                  <c:v>351826.66000000044</c:v>
                </c:pt>
                <c:pt idx="11">
                  <c:v>328177.9499999999</c:v>
                </c:pt>
              </c:numCache>
            </c:numRef>
          </c:val>
          <c:extLst>
            <c:ext xmlns:c16="http://schemas.microsoft.com/office/drawing/2014/chart" uri="{C3380CC4-5D6E-409C-BE32-E72D297353CC}">
              <c16:uniqueId val="{00000000-FAFB-4674-95C5-5C8D8D71ABF9}"/>
            </c:ext>
          </c:extLst>
        </c:ser>
        <c:dLbls>
          <c:showLegendKey val="0"/>
          <c:showVal val="0"/>
          <c:showCatName val="0"/>
          <c:showSerName val="0"/>
          <c:showPercent val="0"/>
          <c:showBubbleSize val="0"/>
        </c:dLbls>
        <c:gapWidth val="219"/>
        <c:overlap val="-27"/>
        <c:axId val="565330936"/>
        <c:axId val="565331264"/>
        <c:extLst>
          <c:ext xmlns:c15="http://schemas.microsoft.com/office/drawing/2012/chart" uri="{02D57815-91ED-43cb-92C2-25804820EDAC}">
            <c15:filteredBarSeries>
              <c15:ser>
                <c:idx val="0"/>
                <c:order val="0"/>
                <c:tx>
                  <c:strRef>
                    <c:extLst>
                      <c:ext uri="{02D57815-91ED-43cb-92C2-25804820EDAC}">
                        <c15:formulaRef>
                          <c15:sqref>חיתוכים!$A$22</c15:sqref>
                        </c15:formulaRef>
                      </c:ext>
                    </c:extLst>
                    <c:strCache>
                      <c:ptCount val="1"/>
                      <c:pt idx="0">
                        <c:v>חודש</c:v>
                      </c:pt>
                    </c:strCache>
                  </c:strRef>
                </c:tx>
                <c:spPr>
                  <a:solidFill>
                    <a:schemeClr val="accent1"/>
                  </a:solidFill>
                  <a:ln>
                    <a:noFill/>
                  </a:ln>
                  <a:effectLst/>
                </c:spPr>
                <c:invertIfNegative val="0"/>
                <c:val>
                  <c:numRef>
                    <c:extLst>
                      <c:ext uri="{02D57815-91ED-43cb-92C2-25804820EDAC}">
                        <c15:formulaRef>
                          <c15:sqref>חיתוכים!$A$23:$A$34</c15:sqref>
                        </c15:formulaRef>
                      </c:ext>
                    </c:extLst>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val>
                <c:extLst>
                  <c:ext xmlns:c16="http://schemas.microsoft.com/office/drawing/2014/chart" uri="{C3380CC4-5D6E-409C-BE32-E72D297353CC}">
                    <c16:uniqueId val="{00000001-FAFB-4674-95C5-5C8D8D71ABF9}"/>
                  </c:ext>
                </c:extLst>
              </c15:ser>
            </c15:filteredBarSeries>
          </c:ext>
        </c:extLst>
      </c:barChart>
      <c:catAx>
        <c:axId val="565330936"/>
        <c:scaling>
          <c:orientation val="maxMin"/>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David" panose="020E0502060401010101" pitchFamily="34" charset="-79"/>
                    <a:ea typeface="+mn-ea"/>
                    <a:cs typeface="David" panose="020E0502060401010101" pitchFamily="34" charset="-79"/>
                  </a:defRPr>
                </a:pPr>
                <a:r>
                  <a:rPr lang="he-IL"/>
                  <a:t>חודשי השנה</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David" panose="020E0502060401010101" pitchFamily="34" charset="-79"/>
                  <a:ea typeface="+mn-ea"/>
                  <a:cs typeface="David" panose="020E0502060401010101" pitchFamily="34" charset="-79"/>
                </a:defRPr>
              </a:pPr>
              <a:endParaRPr lang="he-IL"/>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David" panose="020E0502060401010101" pitchFamily="34" charset="-79"/>
                <a:ea typeface="+mn-ea"/>
                <a:cs typeface="David" panose="020E0502060401010101" pitchFamily="34" charset="-79"/>
              </a:defRPr>
            </a:pPr>
            <a:endParaRPr lang="he-IL"/>
          </a:p>
        </c:txPr>
        <c:crossAx val="565331264"/>
        <c:crosses val="autoZero"/>
        <c:auto val="1"/>
        <c:lblAlgn val="ctr"/>
        <c:lblOffset val="100"/>
        <c:noMultiLvlLbl val="0"/>
      </c:catAx>
      <c:valAx>
        <c:axId val="565331264"/>
        <c:scaling>
          <c:orientation val="minMax"/>
        </c:scaling>
        <c:delete val="0"/>
        <c:axPos val="r"/>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David" panose="020E0502060401010101" pitchFamily="34" charset="-79"/>
                    <a:ea typeface="+mn-ea"/>
                    <a:cs typeface="David" panose="020E0502060401010101" pitchFamily="34" charset="-79"/>
                  </a:defRPr>
                </a:pPr>
                <a:r>
                  <a:rPr lang="he-IL"/>
                  <a:t>היקף  כספי של הזמנות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David" panose="020E0502060401010101" pitchFamily="34" charset="-79"/>
                  <a:ea typeface="+mn-ea"/>
                  <a:cs typeface="David" panose="020E0502060401010101" pitchFamily="34" charset="-79"/>
                </a:defRPr>
              </a:pPr>
              <a:endParaRPr lang="he-IL"/>
            </a:p>
          </c:txPr>
        </c:title>
        <c:numFmt formatCode="_ &quot;₪&quot;\ * #,##0_ ;_ &quot;₪&quot;\ * \-#,##0_ ;_ &quot;₪&quot;\ * &quot;-&quot;??_ ;_ @_ "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David" panose="020E0502060401010101" pitchFamily="34" charset="-79"/>
                <a:ea typeface="+mn-ea"/>
                <a:cs typeface="David" panose="020E0502060401010101" pitchFamily="34" charset="-79"/>
              </a:defRPr>
            </a:pPr>
            <a:endParaRPr lang="he-IL"/>
          </a:p>
        </c:txPr>
        <c:crossAx val="565330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David" panose="020E0502060401010101" pitchFamily="34" charset="-79"/>
              <a:ea typeface="+mn-ea"/>
              <a:cs typeface="David" panose="020E0502060401010101" pitchFamily="34" charset="-79"/>
            </a:defRPr>
          </a:pPr>
          <a:endParaRPr lang="he-I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David" panose="020E0502060401010101" pitchFamily="34" charset="-79"/>
          <a:cs typeface="David" panose="020E0502060401010101" pitchFamily="34" charset="-79"/>
        </a:defRPr>
      </a:pPr>
      <a:endParaRPr lang="he-I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699</Words>
  <Characters>3500</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שירה אוחיון</dc:creator>
  <cp:keywords/>
  <dc:description/>
  <cp:lastModifiedBy>יוכי בר-מימון</cp:lastModifiedBy>
  <cp:revision>2</cp:revision>
  <cp:lastPrinted>2020-09-24T12:32:00Z</cp:lastPrinted>
  <dcterms:created xsi:type="dcterms:W3CDTF">2020-09-24T12:59:00Z</dcterms:created>
  <dcterms:modified xsi:type="dcterms:W3CDTF">2020-09-24T12:59:00Z</dcterms:modified>
</cp:coreProperties>
</file>